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left="6379"/>
        <w:jc w:val="both"/>
        <w:rPr>
          <w:rFonts w:ascii="Arial" w:hAnsi="Arial" w:eastAsia="Arial" w:cs="Arial"/>
          <w:i/>
          <w:i/>
          <w:sz w:val="16"/>
          <w:szCs w:val="16"/>
        </w:rPr>
      </w:pPr>
      <w:r>
        <w:rPr>
          <w:rFonts w:eastAsia="Arial" w:cs="Arial" w:ascii="Arial" w:hAnsi="Arial"/>
          <w:i/>
          <w:sz w:val="16"/>
          <w:szCs w:val="16"/>
        </w:rPr>
        <w:t xml:space="preserve">Załącznik nr 1 do Uchwały nr 39/2025 Zarządu </w:t>
      </w:r>
    </w:p>
    <w:p>
      <w:pPr>
        <w:pStyle w:val="Normal"/>
        <w:spacing w:lineRule="auto" w:line="240" w:before="0" w:after="0"/>
        <w:ind w:left="6379"/>
        <w:jc w:val="both"/>
        <w:rPr>
          <w:rFonts w:ascii="Arial" w:hAnsi="Arial" w:eastAsia="Arial" w:cs="Arial"/>
          <w:i/>
          <w:i/>
          <w:sz w:val="16"/>
          <w:szCs w:val="16"/>
        </w:rPr>
      </w:pPr>
      <w:r>
        <w:rPr>
          <w:rFonts w:eastAsia="Arial" w:cs="Arial" w:ascii="Arial" w:hAnsi="Arial"/>
          <w:i/>
          <w:sz w:val="16"/>
          <w:szCs w:val="16"/>
        </w:rPr>
        <w:t xml:space="preserve">Chełmskiego Klubu Sportowego Sp. z o.o. </w:t>
      </w:r>
    </w:p>
    <w:p>
      <w:pPr>
        <w:pStyle w:val="Normal"/>
        <w:spacing w:lineRule="auto" w:line="240" w:before="0" w:after="0"/>
        <w:ind w:left="6379"/>
        <w:jc w:val="both"/>
        <w:rPr>
          <w:rFonts w:ascii="Arial" w:hAnsi="Arial" w:eastAsia="Arial" w:cs="Arial"/>
          <w:i/>
          <w:i/>
          <w:sz w:val="16"/>
          <w:szCs w:val="16"/>
        </w:rPr>
      </w:pPr>
      <w:r>
        <w:rPr>
          <w:rFonts w:eastAsia="Arial" w:cs="Arial" w:ascii="Arial" w:hAnsi="Arial"/>
          <w:i/>
          <w:sz w:val="16"/>
          <w:szCs w:val="16"/>
        </w:rPr>
        <w:t>z dnia 22 września 2025 r..</w:t>
      </w:r>
    </w:p>
    <w:p>
      <w:pPr>
        <w:pStyle w:val="Normal"/>
        <w:spacing w:lineRule="auto" w:line="360" w:before="0" w:after="0"/>
        <w:jc w:val="center"/>
        <w:rPr>
          <w:rFonts w:ascii="Arial" w:hAnsi="Arial" w:eastAsia="Arial" w:cs="Arial"/>
          <w:b/>
          <w:sz w:val="22"/>
          <w:szCs w:val="22"/>
        </w:rPr>
      </w:pPr>
      <w:r>
        <w:rPr>
          <w:rFonts w:eastAsia="Arial" w:cs="Arial" w:ascii="Arial" w:hAnsi="Arial"/>
          <w:b/>
          <w:sz w:val="22"/>
          <w:szCs w:val="22"/>
        </w:rPr>
        <w:t>REGULAMIN</w:t>
      </w:r>
    </w:p>
    <w:p>
      <w:pPr>
        <w:pStyle w:val="Normal"/>
        <w:spacing w:lineRule="auto" w:line="360" w:before="0" w:after="0"/>
        <w:jc w:val="center"/>
        <w:rPr>
          <w:rFonts w:ascii="Arial" w:hAnsi="Arial" w:eastAsia="Arial" w:cs="Arial"/>
          <w:b/>
          <w:sz w:val="22"/>
          <w:szCs w:val="22"/>
        </w:rPr>
      </w:pPr>
      <w:r>
        <w:rPr>
          <w:rFonts w:eastAsia="Arial" w:cs="Arial" w:ascii="Arial" w:hAnsi="Arial"/>
          <w:b/>
          <w:sz w:val="22"/>
          <w:szCs w:val="22"/>
        </w:rPr>
        <w:t>Rozgrywek PlusLigi w sezonie 2025/2026</w:t>
      </w:r>
    </w:p>
    <w:p>
      <w:pPr>
        <w:pStyle w:val="Normal"/>
        <w:spacing w:lineRule="auto" w:line="360" w:before="0" w:after="0"/>
        <w:jc w:val="center"/>
        <w:rPr>
          <w:rFonts w:ascii="Arial" w:hAnsi="Arial" w:eastAsia="Arial" w:cs="Arial"/>
          <w:b/>
          <w:sz w:val="22"/>
          <w:szCs w:val="22"/>
        </w:rPr>
      </w:pPr>
      <w:r>
        <w:rPr>
          <w:rFonts w:eastAsia="Arial" w:cs="Arial" w:ascii="Arial" w:hAnsi="Arial"/>
          <w:b/>
          <w:sz w:val="22"/>
          <w:szCs w:val="22"/>
        </w:rPr>
        <w:t>faza zasadnicza</w:t>
      </w:r>
    </w:p>
    <w:p>
      <w:pPr>
        <w:pStyle w:val="Normal"/>
        <w:spacing w:lineRule="auto" w:line="360" w:before="0" w:after="0"/>
        <w:jc w:val="center"/>
        <w:rPr>
          <w:rFonts w:ascii="Arial" w:hAnsi="Arial" w:eastAsia="Arial" w:cs="Arial"/>
          <w:b/>
          <w:sz w:val="22"/>
          <w:szCs w:val="22"/>
        </w:rPr>
      </w:pPr>
      <w:r>
        <w:rPr>
          <w:rFonts w:eastAsia="Arial" w:cs="Arial" w:ascii="Arial" w:hAnsi="Arial"/>
          <w:b/>
          <w:sz w:val="22"/>
          <w:szCs w:val="22"/>
        </w:rPr>
        <w:t>odbywających się w Hali Miejskiego Ośrodka Sportu i Rekreacji przy ul. Granicznej 2A w Chełmie</w:t>
      </w:r>
    </w:p>
    <w:p>
      <w:pPr>
        <w:pStyle w:val="Normal"/>
        <w:numPr>
          <w:ilvl w:val="0"/>
          <w:numId w:val="6"/>
        </w:numPr>
        <w:spacing w:lineRule="auto" w:line="360" w:before="280" w:after="0"/>
        <w:ind w:hanging="360" w:left="426"/>
        <w:jc w:val="both"/>
        <w:rPr>
          <w:rFonts w:ascii="Arial" w:hAnsi="Arial" w:eastAsia="Arial" w:cs="Arial"/>
          <w:color w:val="000000"/>
          <w:sz w:val="22"/>
          <w:szCs w:val="22"/>
        </w:rPr>
      </w:pPr>
      <w:r>
        <w:rPr>
          <w:rFonts w:eastAsia="Arial" w:cs="Arial" w:ascii="Arial" w:hAnsi="Arial"/>
          <w:color w:val="000000"/>
          <w:sz w:val="22"/>
          <w:szCs w:val="22"/>
        </w:rPr>
        <w:t>Organizatorem imprezy masowej sportowej jest Chełmski Klub Sportowy Sp. z o. o. z siedzibą w Chełmie, ul. Graniczna 2A 22-100 Chełm.</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Niniejszy regulamin został opracowany zgodnie z ustawą z dnia 20 marca 2009 r. o bezpieczeństwie imprez masowych (tekst jednolity: Dz.U. 2022 poz. 1466), Regulaminem Rozgrywek Pucharu Polski Kobiet i Mężczyzn 2025 oraz innymi obowiązującymi przepisami prawa. W przypadku sprzeczności, stosuje się przepisy nadrzędne.</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Publiczność ma wstęp na teren imprezy 60 minut przed jej rozpoczęciem przebywa tam nie dłużej niż 30 minut po zakończeniu imprezy, chyba że Zarządzający rozgrywkami lub służby porządkowe zdecydują inaczej, w szczególności ze względów bezpieczeństwa. Po upływie wyznaczonego czasu publiczność powinna bez zbędnej zwłoki opuścić miejsce imprezy (zamknięcia bram po opuszczeniu przez uczestników terenu imprezy masowej). </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Osoby obecne na imprezie mają obowiązek zachowywać się w sposób nie zagrażający bezpieczeństwu innych osób obecnych na tej imprezie, a w szczególności przestrzegać regulaminu imprezy i obiektu. Uczestnik Imprezy jest zobowiązany posiadać przy sobie i okazywać każdorazowo na żądanie służb porządkowych lub Organizatora kartę wstępu oraz dokument tożsamości.</w:t>
      </w:r>
      <w:sdt>
        <w:sdtPr>
          <w:tag w:val="goog_rdk_7"/>
          <w:id w:val="-1425695571"/>
        </w:sdtPr>
        <w:sdtContent>
          <w:r>
            <w:rPr>
              <w:rFonts w:eastAsia="Arial" w:cs="Arial" w:ascii="Arial" w:hAnsi="Arial"/>
              <w:color w:val="000000"/>
              <w:sz w:val="22"/>
              <w:szCs w:val="22"/>
            </w:rPr>
          </w:r>
          <w:r>
            <w:rPr>
              <w:rFonts w:eastAsia="Arial" w:cs="Arial" w:ascii="Arial" w:hAnsi="Arial"/>
              <w:color w:val="000000"/>
              <w:sz w:val="22"/>
              <w:szCs w:val="22"/>
            </w:rPr>
            <w:t xml:space="preserve"> Każdy uczestnik imprezy (zawodnik, trener, członek sztabu, działacz, kibic itd.) zobowiązany jest do przestrzegania niniejszego Regulaminu, Regulaminu Dyscyplinarnego PZPS oraz Regulaminów Rozgrywek PLS.</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Organizator imprezy zapewnia: </w:t>
      </w:r>
    </w:p>
    <w:p>
      <w:pPr>
        <w:pStyle w:val="Normal"/>
        <w:numPr>
          <w:ilvl w:val="0"/>
          <w:numId w:val="1"/>
        </w:numPr>
        <w:spacing w:lineRule="auto" w:line="360" w:before="0" w:after="0"/>
        <w:jc w:val="both"/>
        <w:rPr>
          <w:rFonts w:ascii="Arial" w:hAnsi="Arial" w:eastAsia="Arial" w:cs="Arial"/>
          <w:color w:val="000000"/>
          <w:sz w:val="22"/>
          <w:szCs w:val="22"/>
        </w:rPr>
      </w:pPr>
      <w:sdt>
        <w:sdtPr>
          <w:tag w:val="goog_rdk_8"/>
          <w:id w:val="-1701797645"/>
          <w:text/>
        </w:sdtPr>
        <w:sdtContent>
          <w:r>
            <w:rPr>
              <w:rFonts w:eastAsia="Arial" w:cs="Arial" w:ascii="Arial" w:hAnsi="Arial"/>
              <w:color w:val="000000"/>
              <w:sz w:val="22"/>
              <w:szCs w:val="22"/>
            </w:rPr>
          </w:r>
          <w:r>
            <w:rPr>
              <w:rFonts w:eastAsia="Arial" w:cs="Arial" w:ascii="Arial" w:hAnsi="Arial"/>
              <w:color w:val="000000"/>
              <w:sz w:val="22"/>
              <w:szCs w:val="22"/>
            </w:rPr>
            <w:t xml:space="preserve">spełnienie wymogów określonych, w szczególności, w przepisach prawa budowlanego, w  przepisach sanitarnych i przepisach dotyczących ochrony przeciwpożarowej; </w:t>
          </w:r>
        </w:sdtContent>
      </w:sdt>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udział służb porządkowych, służb informacyjnych oraz kierującego tymi służbami kierownika do spraw bezpieczeństwa; </w:t>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pomoc medyczną, zgodnie z minimalnymi wymaganiami dotyczącymi zabezpieczenia pod względem medycznym imprezy masowej; </w:t>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zaplecze higieniczno-sanitarne;</w:t>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wyznaczenie dróg ewakuacyjnych oraz dróg umożliwiających dojazd pojazdom służb ratowniczych i Policji; </w:t>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warunki do zorganizowania łączności pomiędzy podmiotami biorącymi udział w zabezpieczeniu imprezy masowej; </w:t>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sprzęt ratowniczy i gaśniczy oraz środki gaśnicze niezbędne do zabezpieczenia imprezy masowej w zakresie działań ratowniczo-gaśniczych; </w:t>
      </w:r>
    </w:p>
    <w:p>
      <w:pPr>
        <w:pStyle w:val="Normal"/>
        <w:numPr>
          <w:ilvl w:val="0"/>
          <w:numId w:val="1"/>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wydzielone pomieszczenia dla służb kierujących zabezpieczeniem imprezy masowej.</w:t>
      </w:r>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9"/>
          <w:id w:val="-1759850767"/>
          <w:text/>
        </w:sdtPr>
        <w:sdtContent>
          <w:r>
            <w:rPr>
              <w:rFonts w:eastAsia="Arial" w:cs="Arial" w:ascii="Arial" w:hAnsi="Arial"/>
              <w:color w:val="000000"/>
              <w:sz w:val="22"/>
              <w:szCs w:val="22"/>
            </w:rPr>
          </w:r>
          <w:r>
            <w:rPr>
              <w:rFonts w:eastAsia="Arial" w:cs="Arial" w:ascii="Arial" w:hAnsi="Arial"/>
              <w:color w:val="000000"/>
              <w:sz w:val="22"/>
              <w:szCs w:val="22"/>
            </w:rPr>
            <w:t xml:space="preserve">Uczestnik Imprezy ma prawo: </w:t>
          </w:r>
        </w:sdtContent>
      </w:sdt>
    </w:p>
    <w:p>
      <w:pPr>
        <w:pStyle w:val="Normal"/>
        <w:numPr>
          <w:ilvl w:val="0"/>
          <w:numId w:val="2"/>
        </w:numPr>
        <w:spacing w:lineRule="auto" w:line="360" w:before="0" w:after="0"/>
        <w:jc w:val="both"/>
        <w:rPr>
          <w:rFonts w:ascii="Arial" w:hAnsi="Arial" w:eastAsia="Arial" w:cs="Arial"/>
          <w:sz w:val="22"/>
          <w:szCs w:val="22"/>
        </w:rPr>
      </w:pPr>
      <w:sdt>
        <w:sdtPr>
          <w:tag w:val="goog_rdk_10"/>
          <w:id w:val="-722388703"/>
          <w:text/>
        </w:sdtPr>
        <w:sdtContent>
          <w:r>
            <w:rPr>
              <w:rFonts w:eastAsia="Arial" w:cs="Arial" w:ascii="Arial" w:hAnsi="Arial"/>
              <w:color w:val="000000"/>
              <w:sz w:val="22"/>
              <w:szCs w:val="22"/>
            </w:rPr>
          </w:r>
          <w:r>
            <w:rPr>
              <w:rFonts w:eastAsia="Arial" w:cs="Arial" w:ascii="Arial" w:hAnsi="Arial"/>
              <w:color w:val="000000"/>
              <w:sz w:val="22"/>
              <w:szCs w:val="22"/>
            </w:rPr>
            <w:t>przebywać na terenie imprezy w czasie jej trwania, chyba że zgodnie z postanowieniami Regulaminu odmówiono mu wstępu lub został usunięty z terenu imprezy;</w:t>
          </w:r>
        </w:sdtContent>
      </w:sdt>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uczestniczyć w imprezie, wyrażając swoje emocje, z zastrzeżeniem obowiązku przestrzegania przepisów prawnych ogólnie obowiązujących, zasad współżycia społecznego oraz postanowień niniejszego Regulaminu; </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do uzyskania informacji o umiejscowieniu punktów medycznych, gastronomicznych i sanitarnych; </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korzystać z urządzeń zaplecza higieniczno-sanitarnego, które są udostępnione do ogólnego użytku, w sposób zgodny z ich przeznaczeniem; </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korzystać z pomocy medycznej;</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zgłosić Organizatorowi, jednakże nie później niż 14 dni od dnia zakończenia imprezy, informacje o poniesionych przez niego, w trakcie i na terenie imprezy, szkodach majątkowych; </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składać Organizatorowi skargi i wnioski; </w:t>
      </w:r>
    </w:p>
    <w:p>
      <w:pPr>
        <w:pStyle w:val="Normal"/>
        <w:numPr>
          <w:ilvl w:val="0"/>
          <w:numId w:val="2"/>
        </w:numPr>
        <w:spacing w:lineRule="auto" w:line="360" w:before="0" w:after="0"/>
        <w:jc w:val="both"/>
        <w:rPr>
          <w:rFonts w:ascii="Arial" w:hAnsi="Arial" w:eastAsia="Arial" w:cs="Arial"/>
          <w:sz w:val="22"/>
          <w:szCs w:val="22"/>
        </w:rPr>
      </w:pPr>
      <w:r>
        <w:rPr>
          <w:rFonts w:eastAsia="Arial" w:cs="Arial" w:ascii="Arial" w:hAnsi="Arial"/>
          <w:color w:val="000000"/>
          <w:sz w:val="22"/>
          <w:szCs w:val="22"/>
        </w:rPr>
        <w:t>żądać od Organizatora zwrotu kosztów za niewykorzystane karty wstępu, które Uczestnik Imprezy poniósł z winy Organizatora.</w:t>
      </w:r>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11"/>
          <w:id w:val="-1883921252"/>
          <w:text/>
        </w:sdtPr>
        <w:sdtContent>
          <w:r>
            <w:rPr>
              <w:rFonts w:eastAsia="Arial" w:cs="Arial" w:ascii="Arial" w:hAnsi="Arial"/>
              <w:color w:val="000000"/>
              <w:sz w:val="22"/>
              <w:szCs w:val="22"/>
            </w:rPr>
          </w:r>
          <w:r>
            <w:rPr>
              <w:rFonts w:eastAsia="Arial" w:cs="Arial" w:ascii="Arial" w:hAnsi="Arial"/>
              <w:color w:val="000000"/>
              <w:sz w:val="22"/>
              <w:szCs w:val="22"/>
            </w:rPr>
            <w:t xml:space="preserve">Zabrania się wnoszenia i posiadania na terenie imprezy: </w:t>
          </w:r>
        </w:sdtContent>
      </w:sdt>
    </w:p>
    <w:p>
      <w:pPr>
        <w:pStyle w:val="Normal"/>
        <w:numPr>
          <w:ilvl w:val="0"/>
          <w:numId w:val="3"/>
        </w:numPr>
        <w:spacing w:lineRule="auto" w:line="360" w:before="0" w:after="0"/>
        <w:jc w:val="both"/>
        <w:rPr>
          <w:rFonts w:ascii="Arial" w:hAnsi="Arial" w:eastAsia="Arial" w:cs="Arial"/>
          <w:sz w:val="22"/>
          <w:szCs w:val="22"/>
        </w:rPr>
      </w:pPr>
      <w:sdt>
        <w:sdtPr>
          <w:tag w:val="goog_rdk_12"/>
          <w:id w:val="-1465807991"/>
          <w:text/>
        </w:sdtPr>
        <w:sdtContent>
          <w:r>
            <w:rPr>
              <w:rFonts w:eastAsia="Arial" w:cs="Arial" w:ascii="Arial" w:hAnsi="Arial"/>
              <w:color w:val="000000"/>
              <w:sz w:val="22"/>
              <w:szCs w:val="22"/>
            </w:rPr>
          </w:r>
          <w:r>
            <w:rPr>
              <w:rFonts w:eastAsia="Arial" w:cs="Arial" w:ascii="Arial" w:hAnsi="Arial"/>
              <w:color w:val="000000"/>
              <w:sz w:val="22"/>
              <w:szCs w:val="22"/>
            </w:rPr>
            <w:t xml:space="preserve">wszelkiego rodzaju broni, w tym broni palnej, broni białej i broni innego rodzaju (kije baseballowe, siekiery, pałki itp.); </w:t>
          </w:r>
        </w:sdtContent>
      </w:sdt>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wyrobów pirotechnicznych i innych podobnie działających przedmiotów oraz wszelkiego rodzaju materiałów łatwopalnych lub niebezpiecznych; </w:t>
      </w:r>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alkoholu, środków odurzających i psychotropowych lub innych środków o podobnym sposobie działania, za wyjątkiem napojów alkoholowych o zawartości alkoholu do 3,5% nabytych na terenie imprezy, z zastrzeżeniem, iż nabywanie, posiadanie i spożywanie takich napojów alkoholowych jest dozwolone wyłącznie w miejscach wyznaczonych w tym celu przez Organizatora, przy czym nabywanie, posiadanie oraz spożywanie napojów alkoholowych nie jest dopuszczalne w trakcie Imprezy Masowej podwyższonego ryzyka; </w:t>
      </w:r>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materiałów zawierających treści rasistowskie, polityczne, ksenofobiczne lub wulgarne; </w:t>
      </w:r>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pojemników do rozpylania gazu, substancji żrących lub farbujących; </w:t>
      </w:r>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materiałów reklamowych za wyjątkiem dopuszczonych za pisemną zgodą Organizatora; </w:t>
      </w:r>
    </w:p>
    <w:p>
      <w:pPr>
        <w:pStyle w:val="Normal"/>
        <w:numPr>
          <w:ilvl w:val="0"/>
          <w:numId w:val="3"/>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innych przedmiotów mogących w ocenie Organizatora stanowić zagrożenie dla życia lub zdrowia ludzkiego, w tym: butelek szklanych, puszek, kijów itp. </w:t>
      </w:r>
    </w:p>
    <w:p>
      <w:pPr>
        <w:pStyle w:val="Normal"/>
        <w:numPr>
          <w:ilvl w:val="0"/>
          <w:numId w:val="6"/>
        </w:numPr>
        <w:spacing w:lineRule="auto" w:line="360" w:before="0" w:after="0"/>
        <w:jc w:val="both"/>
        <w:rPr>
          <w:rFonts w:ascii="Arial" w:hAnsi="Arial" w:eastAsia="Arial" w:cs="Arial"/>
          <w:color w:val="000000"/>
          <w:sz w:val="22"/>
          <w:szCs w:val="22"/>
        </w:rPr>
      </w:pPr>
      <w:sdt>
        <w:sdtPr>
          <w:tag w:val="goog_rdk_13"/>
          <w:id w:val="977696116"/>
          <w:text/>
        </w:sdtPr>
        <w:sdtContent>
          <w:r>
            <w:rPr>
              <w:rFonts w:eastAsia="Arial" w:cs="Arial" w:ascii="Arial" w:hAnsi="Arial"/>
              <w:color w:val="000000"/>
              <w:sz w:val="22"/>
              <w:szCs w:val="22"/>
            </w:rPr>
          </w:r>
          <w:r>
            <w:rPr>
              <w:rFonts w:eastAsia="Arial" w:cs="Arial" w:ascii="Arial" w:hAnsi="Arial"/>
              <w:color w:val="000000"/>
              <w:sz w:val="22"/>
              <w:szCs w:val="22"/>
            </w:rPr>
            <w:t xml:space="preserve">Zabrania się wchodzenia w miejsca nieprzeznaczone dla publiczności. Zakaz dotyczy w szczególności: płyty boiska, w tym pola gry), pomieszczeń oraz urządzeń nieprzeznaczonych do powszechnego użytku, fasady hali sportowej, dachu, masztów oświetleniowych, pomostów telewizyjnych oraz innych miejsc, urządzeń i pomieszczeń, do których dostęp mają wyłącznie służby specjalistyczne, Służby Porządkowe lub przedstawiciele Organizatora. </w:t>
          </w:r>
        </w:sdtContent>
      </w:sdt>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Uczestnikom imprezy zabrania się: </w:t>
      </w:r>
    </w:p>
    <w:p>
      <w:pPr>
        <w:pStyle w:val="Normal"/>
        <w:numPr>
          <w:ilvl w:val="0"/>
          <w:numId w:val="4"/>
        </w:numPr>
        <w:spacing w:lineRule="auto" w:line="360" w:before="0" w:after="0"/>
        <w:ind w:hanging="360" w:left="993"/>
        <w:jc w:val="both"/>
        <w:rPr>
          <w:rFonts w:ascii="Arial" w:hAnsi="Arial" w:eastAsia="Arial" w:cs="Arial"/>
          <w:sz w:val="22"/>
          <w:szCs w:val="22"/>
        </w:rPr>
      </w:pPr>
      <w:sdt>
        <w:sdtPr>
          <w:tag w:val="goog_rdk_14"/>
          <w:id w:val="1809963907"/>
          <w:text/>
        </w:sdtPr>
        <w:sdtContent>
          <w:r>
            <w:rPr>
              <w:rFonts w:eastAsia="Arial" w:cs="Arial" w:ascii="Arial" w:hAnsi="Arial"/>
              <w:color w:val="000000"/>
              <w:sz w:val="22"/>
              <w:szCs w:val="22"/>
            </w:rPr>
          </w:r>
          <w:r>
            <w:rPr>
              <w:rFonts w:eastAsia="Arial" w:cs="Arial" w:ascii="Arial" w:hAnsi="Arial"/>
              <w:color w:val="000000"/>
              <w:sz w:val="22"/>
              <w:szCs w:val="22"/>
            </w:rPr>
            <w:t xml:space="preserve">zakrywania twarzy, celem uniemożliwienia lub utrudnienia identyfikacji osoby, przy użyciu elementów odzieży, takich jak szaliki lub kominiarki, lub przy użyciu innych przedmiotów; </w:t>
          </w:r>
        </w:sdtContent>
      </w:sdt>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wywieszania transparentów, flag i banerów w miejscach, w których mogą one tarasować lub w inny sposób utrudniać otwarcie wyjść ewakuacyjnych;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rzucania jakimikolwiek przedmiotami, zarówno na płytę boiska, jak też w innych Uczestników Imprezy;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spożywania alkoholu, używania środków odurzających lub psychotropowych, za wyjątkiem alkoholu sprzedawanego w oficjalnych punktach dystrybucji;</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uporczywego stania w sektorach z miejscami przeznaczonymi do siedzenia;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rozniecania ognia, w tym palenia tytoniu w sektorach, gdzie jest to zabronione;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używania środków pirotechnicznych, w tym w szczególności petard, rac świetlnych, świec dymnych itp.;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 xml:space="preserve">zaśmiecania terenu Hali oraz niszczenia infrastruktury obiektu; </w:t>
      </w:r>
    </w:p>
    <w:p>
      <w:pPr>
        <w:pStyle w:val="Normal"/>
        <w:numPr>
          <w:ilvl w:val="0"/>
          <w:numId w:val="4"/>
        </w:numPr>
        <w:spacing w:lineRule="auto" w:line="360" w:before="0" w:after="0"/>
        <w:ind w:hanging="360" w:left="993"/>
        <w:jc w:val="both"/>
        <w:rPr>
          <w:rFonts w:ascii="Arial" w:hAnsi="Arial" w:eastAsia="Arial" w:cs="Arial"/>
          <w:sz w:val="22"/>
          <w:szCs w:val="22"/>
        </w:rPr>
      </w:pPr>
      <w:r>
        <w:rPr>
          <w:rFonts w:eastAsia="Arial" w:cs="Arial" w:ascii="Arial" w:hAnsi="Arial"/>
          <w:color w:val="000000"/>
          <w:sz w:val="22"/>
          <w:szCs w:val="22"/>
        </w:rPr>
        <w:t>nieuzasadnionego blokowania miejsc w rejonie wyjść, wejść oraz dróg ewakuacyjnych z Hali;</w:t>
      </w:r>
    </w:p>
    <w:p>
      <w:pPr>
        <w:pStyle w:val="Normal"/>
        <w:numPr>
          <w:ilvl w:val="0"/>
          <w:numId w:val="4"/>
        </w:numPr>
        <w:spacing w:lineRule="auto" w:line="360" w:before="0" w:after="0"/>
        <w:ind w:hanging="360" w:left="709"/>
        <w:jc w:val="both"/>
        <w:rPr>
          <w:rFonts w:ascii="Arial" w:hAnsi="Arial" w:eastAsia="Arial" w:cs="Arial"/>
          <w:sz w:val="22"/>
          <w:szCs w:val="22"/>
        </w:rPr>
      </w:pPr>
      <w:r>
        <w:rPr>
          <w:rFonts w:eastAsia="Arial" w:cs="Arial" w:ascii="Arial" w:hAnsi="Arial"/>
          <w:color w:val="000000"/>
          <w:sz w:val="22"/>
          <w:szCs w:val="22"/>
        </w:rPr>
        <w:t xml:space="preserve">prowadzenia jakiejkolwiek działalności politycznej; </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eksponowania transparentów, flag, banerów lub innych podobnych przedmiotów jakichkolwiek ugrupowań lub partii politycznych, </w:t>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before="0" w:after="0"/>
        <w:jc w:val="both"/>
        <w:rPr>
          <w:rFonts w:ascii="Arial" w:hAnsi="Arial" w:eastAsia="Arial" w:cs="Arial"/>
          <w:sz w:val="22"/>
          <w:szCs w:val="22"/>
        </w:rPr>
      </w:pPr>
      <w:r>
        <w:rPr>
          <w:rFonts w:eastAsia="Arial" w:cs="Arial" w:ascii="Arial" w:hAnsi="Arial"/>
          <w:sz w:val="22"/>
          <w:szCs w:val="22"/>
        </w:rPr>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prezentowania na transparentach, flagach, banerach lub podobnych przedmiotach albo eksponowania napisów, symboli, rysunków wyrażających treści: totalitarnych, faszystowskich, rasistowskich lub innych nawołujących do nietolerancji, szowinizmu, ksenofobii, chuligaństwa, wulgarnych lub zachęcających do zachowań agresywnych, obrażających Organizatora, inne osoby lub ich przedstawicieli;</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wywieszania flag, transparentów nie związanych z Organizatorem lub rozgrywkami;</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wznoszenia okrzyków o treści faszystowskiej, rasistowskiej, ksenofobicznej, nawołujących do nietolerancji, chuligaństwa, wulgarnych lub obscenicznych;</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wchodzenia na obszary nie przeznaczone dla publiczności,</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opuszczania w czasie trwania Imprezy Masowej miejsca oznaczonego na bilecie bez zgody służby porządkowej; </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zasłaniania band reklamowych, które zostały wykupione przez reklamodawców; </w:t>
      </w:r>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używania urządzeń wytwarzających falę dźwiękową o natężeniu większym niż 80 dB;</w:t>
      </w:r>
    </w:p>
    <w:p>
      <w:pPr>
        <w:pStyle w:val="Normal"/>
        <w:numPr>
          <w:ilvl w:val="0"/>
          <w:numId w:val="4"/>
        </w:numPr>
        <w:spacing w:lineRule="auto" w:line="360" w:before="0" w:after="0"/>
        <w:jc w:val="both"/>
        <w:rPr>
          <w:rFonts w:ascii="Arial" w:hAnsi="Arial" w:eastAsia="Arial" w:cs="Arial"/>
          <w:sz w:val="22"/>
          <w:szCs w:val="22"/>
        </w:rPr>
      </w:pPr>
      <w:sdt>
        <w:sdtPr>
          <w:tag w:val="goog_rdk_15"/>
          <w:id w:val="-2001656354"/>
          <w:text/>
        </w:sdtPr>
        <w:sdtContent>
          <w:r>
            <w:rPr>
              <w:rFonts w:eastAsia="Arial" w:cs="Arial" w:ascii="Arial" w:hAnsi="Arial"/>
              <w:color w:val="000000"/>
              <w:sz w:val="22"/>
              <w:szCs w:val="22"/>
            </w:rPr>
          </w:r>
          <w:r>
            <w:rPr>
              <w:rFonts w:eastAsia="Arial" w:cs="Arial" w:ascii="Arial" w:hAnsi="Arial"/>
              <w:color w:val="000000"/>
              <w:sz w:val="22"/>
              <w:szCs w:val="22"/>
            </w:rPr>
            <w:t xml:space="preserve">zakłócania przebiegu Imprezy Masowej w inny sposób. </w:t>
          </w:r>
        </w:sdtContent>
      </w:sdt>
    </w:p>
    <w:p>
      <w:pPr>
        <w:pStyle w:val="Normal"/>
        <w:numPr>
          <w:ilvl w:val="0"/>
          <w:numId w:val="4"/>
        </w:numPr>
        <w:spacing w:lineRule="auto" w:line="360" w:before="0" w:after="0"/>
        <w:jc w:val="both"/>
        <w:rPr>
          <w:rFonts w:ascii="Arial" w:hAnsi="Arial" w:eastAsia="Arial" w:cs="Arial"/>
          <w:sz w:val="22"/>
          <w:szCs w:val="22"/>
        </w:rPr>
      </w:pPr>
      <w:r>
        <w:rPr>
          <w:rFonts w:eastAsia="Arial" w:cs="Arial" w:ascii="Arial" w:hAnsi="Arial"/>
          <w:color w:val="000000"/>
          <w:sz w:val="22"/>
          <w:szCs w:val="22"/>
        </w:rPr>
        <w:t xml:space="preserve"> </w:t>
      </w:r>
      <w:r>
        <w:rPr>
          <w:rFonts w:eastAsia="Arial" w:cs="Arial" w:ascii="Arial" w:hAnsi="Arial"/>
          <w:color w:val="000000"/>
          <w:sz w:val="22"/>
          <w:szCs w:val="22"/>
        </w:rPr>
        <w:t>Bezwzględnie zakazane jest także, aby Kluby Kibica, lub pozostali kibice biorący udział w meczu, w trakcie jego trwania używali do wsparcia dopingu swojej drużyny: wuwuzeli, trąbek, piszczałek, syren strażackich, dodatkowego nagłośnienia (głośników z mikrofonem), gwizdków lub innych przedmiotów, które mogą zakłócać komunikację na boisku między zawodnikami, sędziami, a także spikerem zawodów.</w:t>
      </w:r>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16"/>
          <w:id w:val="1678221438"/>
          <w:text/>
        </w:sdtPr>
        <w:sdtContent>
          <w:r>
            <w:rPr>
              <w:rFonts w:eastAsia="Arial" w:cs="Arial" w:ascii="Arial" w:hAnsi="Arial"/>
              <w:color w:val="000000"/>
              <w:sz w:val="22"/>
              <w:szCs w:val="22"/>
            </w:rPr>
          </w:r>
          <w:r>
            <w:rPr>
              <w:rFonts w:eastAsia="Arial" w:cs="Arial" w:ascii="Arial" w:hAnsi="Arial"/>
              <w:color w:val="000000"/>
              <w:sz w:val="22"/>
              <w:szCs w:val="22"/>
            </w:rPr>
            <w:t>Organizator jest uprawniony do dokonywania kontroli Uczestników Imprezy. Osobom obecnym na imprezie masowej zabrania się w szczególności wnoszenia i posiadania w jej trakcie broni lub innych niebezpiecznych przedmiotów, materiałów wybuchowych i wyrobów pirotechnicznych oraz pożarowo niebezpiecznych, napojów alkoholowych, środków odurzających lub substancji psychotropowych oraz innych przedmiotów, o których mowa w art. 8 ust. 2 ustawy o bezpieczeństwie imprez masowych.</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Dopuszcza się spożywanie piwa niskoprocentowego zakupionego w miejscach wyznaczonych na terenie imprezy, zgodnie z przepisami prawa i za zgodą właściwego organu. Interpretacja, co jest przedmiotem niebezpiecznym, należy do pracowników służby porządkowej i informacyjnej. </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Zabrania się również wnoszenia i posiadania podczas imprezy aparatów fotograficznych, kamer oraz innych urządzeń rejestrujących obraz i dźwięk o profesjonalnym zastosowaniu bez zgody organizatora, z wyłączeniem przedstawicieli mediów upoważnionych przez Zarządzającego rozgrywkami.</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Organizator imprezy zastrzega sobie prawo przeglądania odzieży i bagażu osób wchodzących na imprezę, w przypadkach określonych przepisami prawa. Osoby, które odmawiają poddania się tej czynności nie będą wpuszczane. </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Organizator nie prowadzi depozytu przedmiotów, których wnoszenie i posiadanie w trakcie imprezy jest zabronione.</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Zabrania się niszczenia mienia i wyposażenia oraz wystroju hali, a także samowolnego przemieszczania urządzeń i mienia znajdującego się na terenie imprezy oraz wzniecania ognia, używania wyrazów i wyrażeń niecenzuralnych i wznoszenia okrzyków prowokujących lub nawołujących do zakłócenia porządku i bezpieczeństwa, mogących stanowić zarzewie konfliktu, obscenicznych, obraźliwych lub poniżających inne osoby z uwagi na ich płeć, rasę, wyznanie, wiek, przekonania lub z jakiegokolwiek innego powodu.</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Osoby małoletnie, poniżej 13 roku życia, mogą przebywać na imprezie pod opieką i na odpowiedzialność osób pełnoletnich.</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W obiekcie, w którym odbywa się impreza, obowiązuje całkowity zakaz palenia tytoniu. </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Przebieg imprezy, a zwłaszcza zachowanie publiczności będą utrwalane za pomocą urządzeń rejestrujących obraz i dźwięk zainstalowanych w obiekcie, zgodnie z art. 11 ustawy o bezpieczeństwie imprez masowych. </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Materiały zarejestrowane za pomocą urządzeń, o których mowa w ust. poprzednim stanowić mogą być wykorzystywane jako dowód w postępowaniach karnych lub administracyjnych, zgodnie z przepisami prawa i zasadami ochrony danych osobowych</w:t>
      </w:r>
    </w:p>
    <w:p>
      <w:pPr>
        <w:pStyle w:val="Normal"/>
        <w:numPr>
          <w:ilvl w:val="0"/>
          <w:numId w:val="6"/>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Osoby znajdujące się na imprezie, które dopuszczać się będą zakłócenia porządku, stwarzać zagrożenie dla innych uczestników imprezy, zachowywać się w sposób niekulturalny lub naruszać dobre obyczaje, albo które wniosą wbrew zakazowi przedmioty zabronione, albo też będą spożywać lub zażywać substancje lub wyroby, zakazane niniejszym Regulaminem, albo nie będą przestrzegać postanowień niniejszego regulaminu będą usunięte z imprezy. Organizator lub służby porządkowe odmawiają wstępu na teren imprezy lub wydalają z terenu imprezy, bez prawa do zwrotu kosztów wstępu, osoby: </w:t>
      </w:r>
    </w:p>
    <w:p>
      <w:pPr>
        <w:pStyle w:val="Normal"/>
        <w:numPr>
          <w:ilvl w:val="0"/>
          <w:numId w:val="5"/>
        </w:numPr>
        <w:spacing w:lineRule="auto" w:line="360" w:before="0" w:after="0"/>
        <w:ind w:hanging="360" w:left="1276"/>
        <w:jc w:val="both"/>
        <w:rPr>
          <w:rFonts w:ascii="Arial" w:hAnsi="Arial" w:eastAsia="Arial" w:cs="Arial"/>
          <w:color w:val="000000"/>
          <w:sz w:val="22"/>
          <w:szCs w:val="22"/>
        </w:rPr>
      </w:pPr>
      <w:sdt>
        <w:sdtPr>
          <w:tag w:val="goog_rdk_17"/>
          <w:id w:val="663751676"/>
          <w:text/>
        </w:sdtPr>
        <w:sdtContent>
          <w:r>
            <w:rPr>
              <w:rFonts w:eastAsia="Arial" w:cs="Arial" w:ascii="Arial" w:hAnsi="Arial"/>
              <w:color w:val="000000"/>
              <w:sz w:val="22"/>
              <w:szCs w:val="22"/>
            </w:rPr>
          </w:r>
          <w:r>
            <w:rPr>
              <w:rFonts w:eastAsia="Arial" w:cs="Arial" w:ascii="Arial" w:hAnsi="Arial"/>
              <w:color w:val="000000"/>
              <w:sz w:val="22"/>
              <w:szCs w:val="22"/>
            </w:rPr>
            <w:t xml:space="preserve">wobec których zostało wydane orzeczenie zakazujące wstępu na imprezę masową lub orzeczenie zobowiązujące do powstrzymywania się od przebywania w miejscach przeprowadzenia imprez masowych wydane przez Sąd w związku z warunkowym zawieszeniem wykonania kary pozbawienia wolności albo wobec nieletniego na podstawie art. 6 pkt 2 ustawy z dnia 26.10.1982 roku o postępowaniu w sprawach nieletnich; </w:t>
          </w:r>
        </w:sdtContent>
      </w:sdt>
    </w:p>
    <w:p>
      <w:pPr>
        <w:pStyle w:val="Normal"/>
        <w:numPr>
          <w:ilvl w:val="0"/>
          <w:numId w:val="5"/>
        </w:numPr>
        <w:spacing w:lineRule="auto" w:line="360" w:before="0" w:after="0"/>
        <w:ind w:hanging="360" w:left="1276"/>
        <w:jc w:val="both"/>
        <w:rPr>
          <w:rFonts w:ascii="Arial" w:hAnsi="Arial" w:eastAsia="Arial" w:cs="Arial"/>
          <w:color w:val="000000"/>
          <w:sz w:val="22"/>
          <w:szCs w:val="22"/>
        </w:rPr>
      </w:pPr>
      <w:r>
        <w:rPr>
          <w:rFonts w:eastAsia="Arial" w:cs="Arial" w:ascii="Arial" w:hAnsi="Arial"/>
          <w:color w:val="000000"/>
          <w:sz w:val="22"/>
          <w:szCs w:val="22"/>
        </w:rPr>
        <w:t xml:space="preserve">odmawiającym poddania się czynnościom dokonywanym przez służby porządkowe określone w niniejszym Regulaminie </w:t>
      </w:r>
    </w:p>
    <w:p>
      <w:pPr>
        <w:pStyle w:val="Normal"/>
        <w:numPr>
          <w:ilvl w:val="0"/>
          <w:numId w:val="5"/>
        </w:numPr>
        <w:spacing w:lineRule="auto" w:line="360" w:before="0" w:after="0"/>
        <w:ind w:hanging="360" w:left="1276"/>
        <w:jc w:val="both"/>
        <w:rPr>
          <w:rFonts w:ascii="Arial" w:hAnsi="Arial" w:eastAsia="Arial" w:cs="Arial"/>
          <w:color w:val="000000"/>
          <w:sz w:val="22"/>
          <w:szCs w:val="22"/>
        </w:rPr>
      </w:pPr>
      <w:r>
        <w:rPr>
          <w:rFonts w:eastAsia="Arial" w:cs="Arial" w:ascii="Arial" w:hAnsi="Arial"/>
          <w:color w:val="000000"/>
          <w:sz w:val="22"/>
          <w:szCs w:val="22"/>
        </w:rPr>
        <w:t xml:space="preserve">nieposiadającym dokumentu tożsamości; </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znajdującym się pod widocznym wpływem alkoholu, środków odurzających, psychotropowych lub innych podobnie działających środków; </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posiadającym broń lub inne niebezpieczne przedmioty, materiały, wyroby lub napoje alkoholowe oraz środki bądź substancje odurzające albo psychotropowe, </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zachowującym się agresywnie, prowokacyjnie albo w inny sposób stwarzający zagrożenie dla bezpieczeństwa lub porządku publicznego; </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których wygląd zewnętrzny uniemożliwia identyfikację;</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posiadają emblematy, proporce, flagi, transparenty, malunki lub napisy na odzieży lub na ciele – zawierające treści sprzeczne z prawem lub regulaminami organizatorów rozgrywek, w tym nawołujące do nienawiści rasowej, religijnej lub innej, eksponują flagi, transparenty itp. niezgodnie z przepisami właściwymi związku sportowego bądź Organizatora w tym zakresie, </w:t>
      </w:r>
    </w:p>
    <w:p>
      <w:pPr>
        <w:pStyle w:val="Normal"/>
        <w:numPr>
          <w:ilvl w:val="0"/>
          <w:numId w:val="5"/>
        </w:numPr>
        <w:spacing w:lineRule="auto" w:line="360" w:before="0" w:after="0"/>
        <w:jc w:val="both"/>
        <w:rPr>
          <w:rFonts w:ascii="Arial" w:hAnsi="Arial" w:eastAsia="Arial" w:cs="Arial"/>
          <w:color w:val="000000"/>
          <w:sz w:val="22"/>
          <w:szCs w:val="22"/>
        </w:rPr>
      </w:pPr>
      <w:r>
        <w:rPr>
          <w:rFonts w:eastAsia="Arial" w:cs="Arial" w:ascii="Arial" w:hAnsi="Arial"/>
          <w:color w:val="000000"/>
          <w:sz w:val="22"/>
          <w:szCs w:val="22"/>
        </w:rPr>
        <w:t xml:space="preserve">znajdują się w bazie danych prowadzonej przez Policję na podstawie art. 37 pkt. 2 Ustawy. </w:t>
      </w:r>
    </w:p>
    <w:p>
      <w:pPr>
        <w:pStyle w:val="Normal"/>
        <w:numPr>
          <w:ilvl w:val="0"/>
          <w:numId w:val="5"/>
        </w:numPr>
        <w:spacing w:lineRule="auto" w:line="360" w:before="0" w:after="0"/>
        <w:jc w:val="both"/>
        <w:rPr>
          <w:rFonts w:ascii="Arial" w:hAnsi="Arial" w:eastAsia="Arial" w:cs="Arial"/>
          <w:color w:val="000000"/>
          <w:sz w:val="22"/>
          <w:szCs w:val="22"/>
        </w:rPr>
      </w:pPr>
      <w:sdt>
        <w:sdtPr>
          <w:tag w:val="goog_rdk_18"/>
          <w:id w:val="1734958914"/>
          <w:text/>
        </w:sdtPr>
        <w:sdtContent>
          <w:r>
            <w:rPr>
              <w:rFonts w:eastAsia="Arial" w:cs="Arial" w:ascii="Arial" w:hAnsi="Arial"/>
              <w:color w:val="000000"/>
              <w:sz w:val="22"/>
              <w:szCs w:val="22"/>
            </w:rPr>
          </w:r>
          <w:r>
            <w:rPr>
              <w:rFonts w:eastAsia="Arial" w:cs="Arial" w:ascii="Arial" w:hAnsi="Arial"/>
              <w:color w:val="000000"/>
              <w:sz w:val="22"/>
              <w:szCs w:val="22"/>
            </w:rPr>
            <w:t>małoletnie, poniżej lat 13, które nie znajdują się pod opieką osoby pełnoletniej.</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20"/>
          <w:id w:val="-1326689844"/>
          <w:text/>
        </w:sdtPr>
        <w:sdtContent>
          <w:r>
            <w:rPr>
              <w:rFonts w:eastAsia="Arial" w:cs="Arial" w:ascii="Arial" w:hAnsi="Arial"/>
              <w:color w:val="000000"/>
              <w:sz w:val="22"/>
              <w:szCs w:val="22"/>
            </w:rPr>
          </w:r>
          <w:r>
            <w:rPr>
              <w:rFonts w:eastAsia="Arial" w:cs="Arial" w:ascii="Arial" w:hAnsi="Arial"/>
              <w:color w:val="000000"/>
              <w:sz w:val="22"/>
              <w:szCs w:val="22"/>
            </w:rPr>
            <w:t xml:space="preserve">Osoby, o których mowa w ust. 1, jeżeli zachowaniem swoim wyczerpią znamiona czynu zabronionego, ponoszą konsekwencje przewidziane przepisami prawa. </w:t>
          </w:r>
        </w:sdtContent>
      </w:sdt>
      <w:sdt>
        <w:sdtPr>
          <w:tag w:val="goog_rdk_19"/>
          <w:id w:val="-1779777327"/>
        </w:sdtPr>
        <w:sdtContent>
          <w:r>
            <w:rPr>
              <w:rFonts w:eastAsia="Arial" w:cs="Arial" w:ascii="Arial" w:hAnsi="Arial"/>
              <w:color w:val="000000"/>
              <w:sz w:val="22"/>
              <w:szCs w:val="22"/>
            </w:rPr>
          </w:r>
          <w:r>
            <w:rPr>
              <w:rFonts w:eastAsia="Arial" w:cs="Arial" w:ascii="Arial" w:hAnsi="Arial"/>
              <w:color w:val="000000"/>
              <w:sz w:val="22"/>
              <w:szCs w:val="22"/>
            </w:rPr>
          </w:r>
        </w:sdtContent>
      </w:sdt>
    </w:p>
    <w:p>
      <w:pPr>
        <w:pStyle w:val="Normal"/>
        <w:numPr>
          <w:ilvl w:val="0"/>
          <w:numId w:val="6"/>
        </w:numPr>
        <w:spacing w:lineRule="auto" w:line="360" w:before="0" w:after="0"/>
        <w:ind w:hanging="360" w:left="426"/>
        <w:jc w:val="both"/>
        <w:rPr>
          <w:rFonts w:ascii="Arial" w:hAnsi="Arial" w:eastAsia="Arial" w:cs="Arial"/>
          <w:sz w:val="22"/>
          <w:szCs w:val="22"/>
        </w:rPr>
      </w:pPr>
      <w:sdt>
        <w:sdtPr>
          <w:tag w:val="goog_rdk_22"/>
          <w:id w:val="-689470558"/>
        </w:sdtPr>
        <w:sdtContent>
          <w:r>
            <w:rPr>
              <w:rFonts w:eastAsia="Arial" w:cs="Arial" w:ascii="Arial" w:hAnsi="Arial"/>
              <w:sz w:val="22"/>
              <w:szCs w:val="22"/>
            </w:rPr>
          </w:r>
          <w:r>
            <w:rPr>
              <w:rFonts w:eastAsia="Arial" w:cs="Arial" w:ascii="Arial" w:hAnsi="Arial"/>
              <w:sz w:val="22"/>
              <w:szCs w:val="22"/>
            </w:rPr>
            <w:t xml:space="preserve">W przypadku naruszenia postanowień niniejszego Regulaminu, Klub, jako organizator wydarzenia, może zastosować wobec kibiców i osób niebędących zawodnikami lub członkami sztabu następujące sankcje porządkowe: </w:t>
          </w:r>
        </w:sdtContent>
      </w:sdt>
    </w:p>
    <w:p>
      <w:pPr>
        <w:pStyle w:val="Normal"/>
        <w:numPr>
          <w:ilvl w:val="1"/>
          <w:numId w:val="6"/>
        </w:numPr>
        <w:spacing w:lineRule="auto" w:line="360" w:before="0" w:after="0"/>
        <w:jc w:val="both"/>
        <w:rPr>
          <w:rFonts w:ascii="Arial" w:hAnsi="Arial" w:eastAsia="Arial" w:cs="Arial"/>
          <w:sz w:val="22"/>
          <w:szCs w:val="22"/>
        </w:rPr>
      </w:pPr>
      <w:sdt>
        <w:sdtPr>
          <w:tag w:val="goog_rdk_25"/>
          <w:id w:val="372468897"/>
        </w:sdtPr>
        <w:sdtContent>
          <w:r>
            <w:rPr>
              <w:rFonts w:eastAsia="Arial" w:cs="Arial" w:ascii="Arial" w:hAnsi="Arial"/>
              <w:sz w:val="22"/>
              <w:szCs w:val="22"/>
            </w:rPr>
          </w:r>
          <w:r>
            <w:rPr>
              <w:rFonts w:eastAsia="Arial" w:cs="Arial" w:ascii="Arial" w:hAnsi="Arial"/>
              <w:sz w:val="22"/>
              <w:szCs w:val="22"/>
            </w:rPr>
            <w:t xml:space="preserve">upomnienie ustne, </w:t>
          </w:r>
        </w:sdtContent>
      </w:sdt>
    </w:p>
    <w:p>
      <w:pPr>
        <w:pStyle w:val="Normal"/>
        <w:numPr>
          <w:ilvl w:val="1"/>
          <w:numId w:val="6"/>
        </w:numPr>
        <w:spacing w:lineRule="auto" w:line="360" w:before="0" w:after="0"/>
        <w:jc w:val="both"/>
        <w:rPr>
          <w:rFonts w:ascii="Arial" w:hAnsi="Arial" w:eastAsia="Arial" w:cs="Arial"/>
          <w:sz w:val="22"/>
          <w:szCs w:val="22"/>
        </w:rPr>
      </w:pPr>
      <w:sdt>
        <w:sdtPr>
          <w:tag w:val="goog_rdk_28"/>
          <w:id w:val="2096348294"/>
        </w:sdtPr>
        <w:sdtContent>
          <w:r>
            <w:rPr>
              <w:rFonts w:eastAsia="Arial" w:cs="Arial" w:ascii="Arial" w:hAnsi="Arial"/>
              <w:sz w:val="22"/>
              <w:szCs w:val="22"/>
            </w:rPr>
          </w:r>
          <w:r>
            <w:rPr>
              <w:rFonts w:eastAsia="Arial" w:cs="Arial" w:ascii="Arial" w:hAnsi="Arial"/>
              <w:sz w:val="22"/>
              <w:szCs w:val="22"/>
            </w:rPr>
            <w:t xml:space="preserve">nakaz opuszczenia obiektu, </w:t>
          </w:r>
        </w:sdtContent>
      </w:sdt>
    </w:p>
    <w:p>
      <w:pPr>
        <w:pStyle w:val="Normal"/>
        <w:numPr>
          <w:ilvl w:val="1"/>
          <w:numId w:val="6"/>
        </w:numPr>
        <w:spacing w:lineRule="auto" w:line="360" w:before="0" w:after="0"/>
        <w:jc w:val="both"/>
        <w:rPr>
          <w:rFonts w:ascii="Arial" w:hAnsi="Arial" w:eastAsia="Arial" w:cs="Arial"/>
          <w:sz w:val="22"/>
          <w:szCs w:val="22"/>
        </w:rPr>
      </w:pPr>
      <w:sdt>
        <w:sdtPr>
          <w:tag w:val="goog_rdk_31"/>
          <w:id w:val="109124107"/>
        </w:sdtPr>
        <w:sdtContent>
          <w:r>
            <w:rPr>
              <w:rFonts w:eastAsia="Arial" w:cs="Arial" w:ascii="Arial" w:hAnsi="Arial"/>
              <w:sz w:val="22"/>
              <w:szCs w:val="22"/>
            </w:rPr>
          </w:r>
          <w:r>
            <w:rPr>
              <w:rFonts w:eastAsia="Arial" w:cs="Arial" w:ascii="Arial" w:hAnsi="Arial"/>
              <w:sz w:val="22"/>
              <w:szCs w:val="22"/>
            </w:rPr>
            <w:t>zakaz wstępu na przyszłe imprezy organizowane przez Klub (czasowy lub stały).</w:t>
          </w:r>
        </w:sdtContent>
      </w:sdt>
      <w:sdt>
        <w:sdtPr>
          <w:tag w:val="goog_rdk_32"/>
          <w:id w:val="-2133663567"/>
        </w:sdtPr>
        <w:sdtContent>
          <w:r>
            <w:rPr>
              <w:rFonts w:eastAsia="Arial" w:cs="Arial" w:ascii="Arial" w:hAnsi="Arial"/>
              <w:sz w:val="22"/>
              <w:szCs w:val="22"/>
            </w:rPr>
          </w:r>
          <w:r>
            <w:rPr>
              <w:rFonts w:eastAsia="Arial" w:cs="Arial" w:ascii="Arial" w:hAnsi="Arial"/>
              <w:sz w:val="22"/>
              <w:szCs w:val="22"/>
            </w:rPr>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36"/>
          <w:id w:val="-154916077"/>
        </w:sdtPr>
        <w:sdtContent>
          <w:r>
            <w:rPr>
              <w:rFonts w:eastAsia="Arial" w:cs="Arial" w:ascii="Arial" w:hAnsi="Arial"/>
              <w:sz w:val="22"/>
              <w:szCs w:val="22"/>
            </w:rPr>
          </w:r>
          <w:r>
            <w:rPr>
              <w:rFonts w:eastAsia="Arial" w:cs="Arial" w:ascii="Arial" w:hAnsi="Arial"/>
              <w:sz w:val="22"/>
              <w:szCs w:val="22"/>
            </w:rPr>
            <w:t xml:space="preserve">W przypadku naruszenia przez Zawodnika, Trenera lub Członka sztabu postanowień Regulaminu, Klub może wystąpić do właściwych organów dyscyplinarnych PLS/PZPS o wszczęcie postępowania i nałożenie kar dyscyplinarnych określonych w Regulaminie Dyscyplinarnym PZPS. </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39"/>
          <w:id w:val="-1892682376"/>
        </w:sdtPr>
        <w:sdtContent>
          <w:r>
            <w:rPr>
              <w:rFonts w:eastAsia="Arial" w:cs="Arial" w:ascii="Arial" w:hAnsi="Arial"/>
              <w:sz w:val="22"/>
              <w:szCs w:val="22"/>
            </w:rPr>
          </w:r>
          <w:r>
            <w:rPr>
              <w:rFonts w:eastAsia="Arial" w:cs="Arial" w:ascii="Arial" w:hAnsi="Arial"/>
              <w:sz w:val="22"/>
              <w:szCs w:val="22"/>
            </w:rPr>
            <w:t>Sankcje porządkowe nakładane przez Klub nie wyłączają możliwości nałożenia kar dyscyplinarnych przez organy dyscyplinarne PZPS/PLS, zgodnie z obowiązującymi przepisami. Osobie, wobec której zastosowano sankcję porządkową, przysługuje prawo odwołania do Zarządu Klubu w terminie 7 dni od dnia doręczenia informacji o sankcji.</w:t>
          </w:r>
        </w:sdtContent>
      </w:sdt>
      <w:r>
        <w:rPr>
          <w:rFonts w:eastAsia="Arial" w:cs="Arial" w:ascii="Arial" w:hAnsi="Arial"/>
          <w:color w:val="000000"/>
          <w:sz w:val="22"/>
          <w:szCs w:val="22"/>
        </w:rPr>
        <w:t xml:space="preserve"> </w:t>
      </w:r>
      <w:sdt>
        <w:sdtPr>
          <w:tag w:val="goog_rdk_40"/>
          <w:id w:val="610916646"/>
        </w:sdtPr>
        <w:sdtContent>
          <w:r>
            <w:rPr>
              <w:rFonts w:eastAsia="Arial" w:cs="Arial" w:ascii="Arial" w:hAnsi="Arial"/>
              <w:color w:val="000000"/>
              <w:sz w:val="22"/>
              <w:szCs w:val="22"/>
            </w:rPr>
          </w:r>
          <w:r>
            <w:rPr>
              <w:rFonts w:eastAsia="Arial" w:cs="Arial" w:ascii="Arial" w:hAnsi="Arial"/>
              <w:color w:val="000000"/>
              <w:sz w:val="22"/>
              <w:szCs w:val="22"/>
            </w:rPr>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Miejsca dla publiczności są numerowane.</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 </w:t>
      </w:r>
      <w:r>
        <w:rPr>
          <w:rFonts w:eastAsia="Arial" w:cs="Arial" w:ascii="Arial" w:hAnsi="Arial"/>
          <w:color w:val="000000"/>
          <w:sz w:val="22"/>
          <w:szCs w:val="22"/>
        </w:rPr>
        <w:t>Publiczność ma dostęp do poszczególnych stref wydzielonych na terenie imprezy, zgodnie z zasadami określonymi przez organizatora.</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Zabronione jest utrudnianie przejścia na drogach i wyjściach ewakuacyjnych, , które muszą być utrzymane w stanie wolnym i drożnym.</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Na teren imprezy masowej dopuszcza się wnoszenie napojów bezalkoholowych w plastikowych butelkach o pojemności do 0,7 l, fabrycznie zamkniętych, pod warunkiem, że ich wnoszenie nie narusza przepisów dotyczących bezpieczeństwa imprezy masowej lub decyzji Zarządzającego rozgrywkami.</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Organizatorzy wykonując postanowienia niniejszego regulaminu, działają poprzez pracowników ochrony koncesjonowanej firmy, stanowiących służbę porządkową organizatora imprezy, której powierzone zostaną obowiązki zapewnienia bezpieczeństwa i porządku podczas imprezy , a także za pośrednictwem pomocy medycznej zapewnionej na potrzeby przeprowadzenia wydarzenia.</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Ostateczna interpretacja niniejszego regulaminu należy wyłącznie do Organizatora. </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Regulamin będzie udostępniony publiczności w kasach biletowych, u operatora sprzedaży biletów, poprzez wywieszenie przy wejściu głównym w hali MOSiR przy ul. Granicznej 2A w Chełmie.</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Obowiązki w zakresie zapewnienia bezpieczeństwa podczas imprezy masowej realizują pracownicy ochrony, stanowiący służbę porządkową, działającą na podstawie ustawy o bezpieczeństwie imprez masowych. Służba porządkowa posiada odpowiednie identyfikatory oraz uprawnienia zgodne z art. 7 ustawy o bezpieczeństwie imprez masowych.</w:t>
      </w:r>
      <w:sdt>
        <w:sdtPr>
          <w:tag w:val="goog_rdk_42"/>
          <w:id w:val="111020585"/>
          <w:showingPlcHdr/>
        </w:sdtPr>
        <w:sdtContent>
          <w:r>
            <w:rPr>
              <w:rFonts w:eastAsia="Arial" w:cs="Arial" w:ascii="Arial" w:hAnsi="Arial"/>
              <w:color w:val="000000"/>
              <w:sz w:val="22"/>
              <w:szCs w:val="22"/>
            </w:rPr>
          </w:r>
          <w:r>
            <w:rPr/>
            <w:t xml:space="preserve">     </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sdt>
        <w:sdtPr>
          <w:tag w:val="goog_rdk_45"/>
          <w:id w:val="485914858"/>
        </w:sdtPr>
        <w:sdtContent>
          <w:r>
            <w:rPr>
              <w:rFonts w:eastAsia="Arial" w:cs="Arial" w:ascii="Arial" w:hAnsi="Arial"/>
              <w:sz w:val="22"/>
              <w:szCs w:val="22"/>
            </w:rPr>
          </w:r>
          <w:r>
            <w:rPr>
              <w:rFonts w:eastAsia="Arial" w:cs="Arial" w:ascii="Arial" w:hAnsi="Arial"/>
              <w:sz w:val="22"/>
              <w:szCs w:val="22"/>
            </w:rPr>
            <w:t>W zakresie nieuregulowanym niniejszym regulaminem pomocniczo do ustawy o bezpieczeństwie imprez masowych z dnia 20 marca 2009 r. (Dz.U. Nr 62 poz. 504 z późn. zm.) oraz rozporządzenia Ministra Zdrowia z dnia 6 lutego 2012 r. w sprawie minimalnych wymagań dotyczących zabezpieczenia pod względem medycznym imprezy masowej (Dz.U. nr 2012 poz. 181) stosuje się</w:t>
          </w:r>
        </w:sdtContent>
      </w:sdt>
      <w:sdt>
        <w:sdtPr>
          <w:tag w:val="goog_rdk_46"/>
          <w:id w:val="1496991717"/>
        </w:sdtPr>
        <w:sdtContent>
          <w:r>
            <w:rPr>
              <w:rFonts w:eastAsia="Arial" w:cs="Arial" w:ascii="Arial" w:hAnsi="Arial"/>
              <w:sz w:val="22"/>
              <w:szCs w:val="22"/>
            </w:rPr>
          </w:r>
          <w:r>
            <w:rPr>
              <w:rFonts w:eastAsia="Arial" w:cs="Arial" w:ascii="Arial" w:hAnsi="Arial"/>
              <w:sz w:val="22"/>
              <w:szCs w:val="22"/>
            </w:rPr>
            <w:t xml:space="preserve"> </w:t>
          </w:r>
        </w:sdtContent>
      </w:sdt>
      <w:sdt>
        <w:sdtPr>
          <w:tag w:val="goog_rdk_48"/>
          <w:id w:val="807253140"/>
        </w:sdtPr>
        <w:sdtContent>
          <w:r>
            <w:rPr>
              <w:rFonts w:eastAsia="Arial" w:cs="Arial" w:ascii="Arial" w:hAnsi="Arial"/>
              <w:sz w:val="22"/>
              <w:szCs w:val="22"/>
            </w:rPr>
          </w:r>
          <w:r>
            <w:rPr>
              <w:rFonts w:eastAsia="Arial" w:cs="Arial" w:ascii="Arial" w:hAnsi="Arial"/>
              <w:sz w:val="22"/>
              <w:szCs w:val="22"/>
            </w:rPr>
            <w:t xml:space="preserve">odpowiednie przepisy </w:t>
          </w:r>
          <w:r>
            <w:rPr>
              <w:rFonts w:eastAsia="Arial" w:cs="Arial" w:ascii="Arial" w:hAnsi="Arial"/>
              <w:sz w:val="22"/>
              <w:szCs w:val="22"/>
            </w:rPr>
            <w:t xml:space="preserve">PZPS i PLS S.A. </w:t>
          </w:r>
        </w:sdtContent>
      </w:sdt>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Organizator utrwala przebieg imprezy za pomocą monitoringu wizyjnego, wykonując obowiązek prawny, który wynika z art. 11 Ustawy z dnia 20 marca 2009 roku o bezpieczeństwie imprez masowych (dalej: Ustawa). Organizator informuje, że utrwaleniu podlegają zarówno obraz, jak też dźwięk. Zapisy z monitoringu wizyjnego są przechowywane przez czas wskazany w Ustawie.</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Organizator utrwala również obraz w postaci nagrań i fotografii dla celów przygotowania dokumentacji imprezy, sprawozdawczości oraz marketingu, promocji lub reklamy tej lub innych imprez, Organizatora oraz sponsorów. Realizacja wymienionych celów leży w prawnie uzasadnionym interesie Organizatora. Do tych celów wykorzystywany jest wyłącznie wizerunek (nie jest on łączony z innymi danymi osobowymi). </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 xml:space="preserve">Wchodząc na teren imprezy uczestnik zgadza się na nieodpłatne utrwalanie i rozpowszechnianie swojego wizerunku dla celów wskazanych w punkcie poprzednim </w:t>
      </w:r>
      <w:r>
        <w:rPr>
          <w:rFonts w:eastAsia="Arial" w:cs="Arial" w:ascii="Arial" w:hAnsi="Arial"/>
          <w:color w:val="000000"/>
          <w:sz w:val="22"/>
          <w:szCs w:val="22"/>
        </w:rPr>
        <w:t xml:space="preserve">w </w:t>
      </w:r>
      <w:r>
        <w:rPr>
          <w:rFonts w:eastAsia="Arial" w:cs="Arial" w:ascii="Arial" w:hAnsi="Arial"/>
          <w:color w:val="000000"/>
          <w:sz w:val="22"/>
          <w:szCs w:val="22"/>
        </w:rPr>
        <w:t>transmisji na żywo lub z odtworzenia, za pośrednictwem ekranów wizyjnych i innych metod przesyłu i rejestracji danych, na fotografii, w mediach społecznościowych lub za pośrednictwem innych technologii medialnych. Brak zgody oznacza opuszczenie terenu imprezy.</w:t>
      </w:r>
    </w:p>
    <w:p>
      <w:pPr>
        <w:pStyle w:val="Normal"/>
        <w:numPr>
          <w:ilvl w:val="0"/>
          <w:numId w:val="6"/>
        </w:numPr>
        <w:spacing w:lineRule="auto" w:line="360" w:before="0" w:after="0"/>
        <w:ind w:hanging="360" w:left="426"/>
        <w:jc w:val="both"/>
        <w:rPr>
          <w:rFonts w:ascii="Arial" w:hAnsi="Arial" w:eastAsia="Arial" w:cs="Arial"/>
          <w:color w:val="000000"/>
          <w:sz w:val="22"/>
          <w:szCs w:val="22"/>
        </w:rPr>
      </w:pPr>
      <w:r>
        <w:rPr>
          <w:rFonts w:eastAsia="Arial" w:cs="Arial" w:ascii="Arial" w:hAnsi="Arial"/>
          <w:color w:val="000000"/>
          <w:sz w:val="22"/>
          <w:szCs w:val="22"/>
        </w:rPr>
        <w:t>Wizerunek utrwalony dla celów wskazanych w punkcie 35. może zostać udostępniony operatorom mediów społecznościowych, z których korzysta Organizator (Facebook, X, Instagram, TikTok), strona internetowa Organizatora, do mediów oraz do agencji reklamowym, które wspierają Organizatora w prowadzeniu działań promocyjnych i marketingowych.</w:t>
      </w:r>
    </w:p>
    <w:p>
      <w:pPr>
        <w:pStyle w:val="ListParagraph"/>
        <w:numPr>
          <w:ilvl w:val="0"/>
          <w:numId w:val="6"/>
        </w:numPr>
        <w:spacing w:lineRule="auto" w:line="360" w:before="0" w:after="0"/>
        <w:ind w:hanging="360" w:left="426"/>
        <w:contextualSpacing/>
        <w:jc w:val="both"/>
        <w:rPr>
          <w:rFonts w:ascii="Arial" w:hAnsi="Arial" w:eastAsia="Arial" w:cs="Arial"/>
          <w:b/>
          <w:sz w:val="22"/>
          <w:szCs w:val="22"/>
          <w:lang w:val="pl-PL"/>
        </w:rPr>
      </w:pPr>
      <w:r>
        <w:rPr>
          <w:rFonts w:cs="Arial" w:ascii="Arial" w:hAnsi="Arial"/>
          <w:sz w:val="22"/>
          <w:szCs w:val="22"/>
        </w:rPr>
        <w:t xml:space="preserve">Na podstawie art. 13 ust. 1 i 2 Rozporządzenia Parlamentu Europejskiego i Rady (UE) 2016/679 z 27 kwietnia 2016 r. w sprawie ochrony osób fizycznych w związku z przetwarzaniem danych osobowych i w sprawie swobodnego przepływu takich danych oraz uchylenia dyrektywy 95/46/WE (Dz.U.UE.L. z 2016 r. Nr 119, s.1 ze zm.) - dalej: „RODO” informuję, że: </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 xml:space="preserve">Administratorem danych jest Organizator – Chełmski Klub Sportowy Sp. z o. o. z  siedzibą w Chełmie, ul. Graniczna 2A 22-100 Chełm, tel. 885488886, e-mail: </w:t>
      </w:r>
      <w:hyperlink r:id="rId2">
        <w:r>
          <w:rPr>
            <w:rStyle w:val="Hyperlink"/>
            <w:rFonts w:cs="Arial" w:ascii="Arial" w:hAnsi="Arial"/>
            <w:color w:themeColor="text1" w:val="000000"/>
            <w:sz w:val="22"/>
            <w:szCs w:val="22"/>
          </w:rPr>
          <w:t>sekretariat@chkschelm.pl</w:t>
        </w:r>
      </w:hyperlink>
      <w:r>
        <w:rPr>
          <w:rFonts w:cs="Arial" w:ascii="Arial" w:hAnsi="Arial"/>
          <w:color w:themeColor="text1" w:val="000000"/>
          <w:sz w:val="22"/>
          <w:szCs w:val="22"/>
        </w:rPr>
        <w:t>.</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Administrator wyznaczył Inspektora Ochrony Danych, z którym można się kontaktować we wszystkich sprawach dotyczących przetwarzania danych osobowych za pośrednictwem adresu email: inspektor@cbi24.pl lub pisemnie pod adres Administratora.</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 xml:space="preserve">Dane osobowe w postaci danych osobowych zwykłych oraz wizerunku będą przetwarzane w celu uczestnictwa w imprezie organizowanej przez Organizatora/Administratora, tj. gdyż przetwarzanie jest niezbędne do wypełnienia obowiązku prawnego ciążącego na Administratorze  (art. 6 ust. 1 lit. c RODO) w zw. m.in. z </w:t>
      </w:r>
      <w:r>
        <w:rPr>
          <w:rFonts w:eastAsia="Arial" w:cs="Arial" w:ascii="Arial" w:hAnsi="Arial"/>
          <w:color w:val="000000"/>
          <w:sz w:val="22"/>
          <w:szCs w:val="22"/>
        </w:rPr>
        <w:t xml:space="preserve">ustawą z dnia 20 marca 2009 r. o bezpieczeństwie imprez masowych, a także w zakresie wizerunku przetwarzanego w celach przygotowania dokumentacji imprezy, sprawozdawczości oraz marketingu, promocji lub reklamy tej lub innych imprez, gdyż przetwarzanie to jest niezbędne do celów wynikających z prawnie uzasadnionych interesów realizowanych przez administratora lub przez stronę trzecią, z wyjątkiem sytuacji, w których nadrzędny charakter wobec tych interesów mają interesy lub podstawowe prawa i wolności osoby, której dane dotyczą, wymagające ochrony danych osobowych, w szczególności gdy osoba, której dane dotyczą, jest dzieckiem </w:t>
      </w:r>
      <w:r>
        <w:rPr>
          <w:rFonts w:cs="Arial" w:ascii="Arial" w:hAnsi="Arial"/>
          <w:sz w:val="22"/>
          <w:szCs w:val="22"/>
        </w:rPr>
        <w:t>(art. 6 ust. 1 lit. f RODO).</w:t>
      </w:r>
    </w:p>
    <w:p>
      <w:pPr>
        <w:pStyle w:val="Normal"/>
        <w:spacing w:lineRule="auto" w:line="360" w:before="0" w:after="0"/>
        <w:jc w:val="both"/>
        <w:rPr>
          <w:rFonts w:ascii="Arial" w:hAnsi="Arial" w:cs="Arial"/>
          <w:sz w:val="22"/>
          <w:szCs w:val="22"/>
        </w:rPr>
      </w:pPr>
      <w:r>
        <w:rPr>
          <w:rFonts w:cs="Arial" w:ascii="Arial" w:hAnsi="Arial"/>
          <w:sz w:val="22"/>
          <w:szCs w:val="22"/>
        </w:rPr>
      </w:r>
    </w:p>
    <w:p>
      <w:pPr>
        <w:pStyle w:val="Normal"/>
        <w:spacing w:lineRule="auto" w:line="360" w:before="0" w:after="0"/>
        <w:jc w:val="both"/>
        <w:rPr>
          <w:rFonts w:ascii="Arial" w:hAnsi="Arial" w:cs="Arial"/>
          <w:sz w:val="22"/>
          <w:szCs w:val="22"/>
        </w:rPr>
      </w:pPr>
      <w:r>
        <w:rPr>
          <w:rFonts w:cs="Arial" w:ascii="Arial" w:hAnsi="Arial"/>
          <w:sz w:val="22"/>
          <w:szCs w:val="22"/>
        </w:rPr>
      </w:r>
    </w:p>
    <w:p>
      <w:pPr>
        <w:pStyle w:val="Normal"/>
        <w:spacing w:lineRule="auto" w:line="360" w:before="0" w:after="0"/>
        <w:jc w:val="both"/>
        <w:rPr>
          <w:rFonts w:ascii="Arial" w:hAnsi="Arial" w:cs="Arial"/>
          <w:sz w:val="22"/>
          <w:szCs w:val="22"/>
        </w:rPr>
      </w:pPr>
      <w:r>
        <w:rPr>
          <w:rFonts w:cs="Arial" w:ascii="Arial" w:hAnsi="Arial"/>
          <w:sz w:val="22"/>
          <w:szCs w:val="22"/>
        </w:rPr>
      </w:r>
    </w:p>
    <w:p>
      <w:pPr>
        <w:pStyle w:val="Normal"/>
        <w:spacing w:lineRule="auto" w:line="360" w:before="0" w:after="0"/>
        <w:jc w:val="both"/>
        <w:rPr>
          <w:rFonts w:ascii="Arial" w:hAnsi="Arial" w:cs="Arial"/>
          <w:sz w:val="22"/>
          <w:szCs w:val="22"/>
        </w:rPr>
      </w:pPr>
      <w:r>
        <w:rPr>
          <w:rFonts w:cs="Arial" w:ascii="Arial" w:hAnsi="Arial"/>
          <w:sz w:val="22"/>
          <w:szCs w:val="22"/>
        </w:rPr>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 xml:space="preserve">Dane osobowe będą przetwarzane przez okres niezbędny do realizacji ww. celu z uwzględnieniem okresów przechowywania określonych w przepisach szczególnych, tj.  6 lat. </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Dane będą przetwarzane w sposób zautomatyzowany, lecz nie będą podlegać zautomatyzowanemu podejmowaniu decyzji, w tym nie będą podlegać profilowaniu.</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Dane osobowe nie będą przekazywane poza Europejski Obszar Gospodarczy (obejmujący Unię Europejską, Norwegię, Liechtenstein i Islandię).</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 xml:space="preserve">W związku z przetwarzaniem danych osobowych, osobom których dane są przetwarzane przysługują następujące prawa: </w:t>
      </w:r>
    </w:p>
    <w:p>
      <w:pPr>
        <w:pStyle w:val="ListParagraph"/>
        <w:numPr>
          <w:ilvl w:val="0"/>
          <w:numId w:val="8"/>
        </w:numPr>
        <w:spacing w:lineRule="auto" w:line="360" w:before="0" w:after="0"/>
        <w:ind w:hanging="360" w:left="993"/>
        <w:contextualSpacing/>
        <w:jc w:val="both"/>
        <w:rPr>
          <w:rFonts w:ascii="Arial" w:hAnsi="Arial" w:cs="Arial"/>
          <w:sz w:val="22"/>
          <w:szCs w:val="22"/>
        </w:rPr>
      </w:pPr>
      <w:r>
        <w:rPr>
          <w:rFonts w:cs="Arial" w:ascii="Arial" w:hAnsi="Arial"/>
          <w:sz w:val="22"/>
          <w:szCs w:val="22"/>
        </w:rPr>
        <w:t xml:space="preserve">prawo dostępu do swoich danych oraz otrzymania ich kopii; </w:t>
      </w:r>
    </w:p>
    <w:p>
      <w:pPr>
        <w:pStyle w:val="ListParagraph"/>
        <w:numPr>
          <w:ilvl w:val="0"/>
          <w:numId w:val="8"/>
        </w:numPr>
        <w:spacing w:lineRule="auto" w:line="360" w:before="0" w:after="0"/>
        <w:ind w:hanging="360" w:left="993"/>
        <w:contextualSpacing/>
        <w:jc w:val="both"/>
        <w:rPr>
          <w:rFonts w:ascii="Arial" w:hAnsi="Arial" w:cs="Arial"/>
          <w:sz w:val="22"/>
          <w:szCs w:val="22"/>
        </w:rPr>
      </w:pPr>
      <w:r>
        <w:rPr>
          <w:rFonts w:cs="Arial" w:ascii="Arial" w:hAnsi="Arial"/>
          <w:sz w:val="22"/>
          <w:szCs w:val="22"/>
        </w:rPr>
        <w:t xml:space="preserve">prawo do sprostowania (poprawiania) swoich danych osobowych; </w:t>
      </w:r>
    </w:p>
    <w:p>
      <w:pPr>
        <w:pStyle w:val="ListParagraph"/>
        <w:numPr>
          <w:ilvl w:val="0"/>
          <w:numId w:val="8"/>
        </w:numPr>
        <w:spacing w:lineRule="auto" w:line="360" w:before="0" w:after="0"/>
        <w:ind w:hanging="360" w:left="993"/>
        <w:contextualSpacing/>
        <w:jc w:val="both"/>
        <w:rPr>
          <w:rFonts w:ascii="Arial" w:hAnsi="Arial" w:cs="Arial"/>
          <w:sz w:val="22"/>
          <w:szCs w:val="22"/>
        </w:rPr>
      </w:pPr>
      <w:r>
        <w:rPr>
          <w:rFonts w:cs="Arial" w:ascii="Arial" w:hAnsi="Arial"/>
          <w:sz w:val="22"/>
          <w:szCs w:val="22"/>
        </w:rPr>
        <w:t xml:space="preserve">prawo do ograniczenia przetwarzania danych osobowych; </w:t>
      </w:r>
    </w:p>
    <w:p>
      <w:pPr>
        <w:pStyle w:val="ListParagraph"/>
        <w:numPr>
          <w:ilvl w:val="0"/>
          <w:numId w:val="8"/>
        </w:numPr>
        <w:spacing w:lineRule="auto" w:line="360" w:before="0" w:after="0"/>
        <w:ind w:hanging="360" w:left="993"/>
        <w:contextualSpacing/>
        <w:jc w:val="both"/>
        <w:rPr>
          <w:rFonts w:ascii="Arial" w:hAnsi="Arial" w:cs="Arial"/>
          <w:sz w:val="22"/>
          <w:szCs w:val="22"/>
        </w:rPr>
      </w:pPr>
      <w:r>
        <w:rPr>
          <w:rFonts w:cs="Arial" w:ascii="Arial" w:hAnsi="Arial"/>
          <w:sz w:val="22"/>
          <w:szCs w:val="22"/>
        </w:rPr>
        <w:t>prawo wniesienia skargi do Prezesa Urzędu Ochrony Danych Osobowych w sytuacji, gdy osoba uzna, że przetwarzanie danych osobowych narusza przepisy ogólnego rozporządzenia o ochronie danych osobowych (RODO).</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Podanie danych osobowych w związku z ciążącym na Administratorze obowiązkiem prawnym jest obowiązkowe, a ich nieprzekazanie skutkować będzie brakiem realizacji celu, o którym mowa w punkcie 3).</w:t>
      </w:r>
    </w:p>
    <w:p>
      <w:pPr>
        <w:pStyle w:val="ListParagraph"/>
        <w:numPr>
          <w:ilvl w:val="0"/>
          <w:numId w:val="7"/>
        </w:numPr>
        <w:spacing w:lineRule="auto" w:line="360" w:before="0" w:after="0"/>
        <w:ind w:hanging="360" w:left="709"/>
        <w:contextualSpacing/>
        <w:jc w:val="both"/>
        <w:rPr>
          <w:rFonts w:ascii="Arial" w:hAnsi="Arial" w:cs="Arial"/>
          <w:sz w:val="22"/>
          <w:szCs w:val="22"/>
        </w:rPr>
      </w:pPr>
      <w:r>
        <w:rPr>
          <w:rFonts w:cs="Arial" w:ascii="Arial" w:hAnsi="Arial"/>
          <w:sz w:val="22"/>
          <w:szCs w:val="22"/>
        </w:rPr>
        <w:t>Dane mogą zostać przekazane podmiotom zewnętrznym na podstawie umowy powierzenia przetwarzania danych osobowych usługodawcom wykonujących usługi serwisu systemów informatycznych oraz usługodawcom z zakresu księgowości oraz doradztwa prawnego, a także podmiotom lub organom uprawnionym na podstawie przepisów prawa.</w:t>
      </w:r>
    </w:p>
    <w:p>
      <w:pPr>
        <w:pStyle w:val="Normal"/>
        <w:spacing w:lineRule="auto" w:line="360"/>
        <w:rPr>
          <w:rFonts w:ascii="Arial" w:hAnsi="Arial" w:eastAsia="Arial" w:cs="Arial"/>
          <w:sz w:val="22"/>
          <w:szCs w:val="22"/>
        </w:rPr>
      </w:pPr>
      <w:r>
        <w:rPr>
          <w:rFonts w:eastAsia="Arial" w:cs="Arial" w:ascii="Arial" w:hAnsi="Arial"/>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417" w:right="1417" w:gutter="0" w:header="709" w:top="1417" w:footer="709" w:bottom="1417"/>
          <w:pgNumType w:start="1" w:fmt="decimal"/>
          <w:formProt w:val="false"/>
          <w:textDirection w:val="lrTb"/>
          <w:docGrid w:type="default" w:linePitch="100" w:charSpace="0"/>
        </w:sect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bookmarkStart w:id="0" w:name="_heading=h.yp6vvulrtc9g"/>
      <w:bookmarkStart w:id="1" w:name="_heading=h.yp6vvulrtc9g"/>
      <w:bookmarkEnd w:id="1"/>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pStyle w:val="Normal"/>
        <w:widowControl w:val="false"/>
        <w:spacing w:lineRule="auto" w:line="240" w:before="0" w:after="0"/>
        <w:jc w:val="center"/>
        <w:rPr>
          <w:rFonts w:ascii="Arial" w:hAnsi="Arial" w:eastAsia="Arial" w:cs="Arial"/>
          <w:b/>
          <w:color w:val="000000"/>
          <w:sz w:val="22"/>
          <w:szCs w:val="22"/>
        </w:rPr>
      </w:pPr>
      <w:r>
        <w:rPr>
          <w:rFonts w:eastAsia="Arial" w:cs="Arial" w:ascii="Arial" w:hAnsi="Arial"/>
          <w:b/>
          <w:color w:val="000000"/>
          <w:sz w:val="22"/>
          <w:szCs w:val="22"/>
        </w:rPr>
      </w:r>
    </w:p>
    <w:p>
      <w:pPr>
        <w:sectPr>
          <w:headerReference w:type="even" r:id="rId9"/>
          <w:headerReference w:type="default" r:id="rId10"/>
          <w:headerReference w:type="first" r:id="rId11"/>
          <w:footerReference w:type="even" r:id="rId12"/>
          <w:footerReference w:type="default" r:id="rId13"/>
          <w:footerReference w:type="first" r:id="rId14"/>
          <w:type w:val="nextPage"/>
          <w:pgSz w:w="11906" w:h="16838"/>
          <w:pgMar w:left="1417" w:right="1417" w:gutter="0" w:header="709" w:top="1417" w:footer="709" w:bottom="1417"/>
          <w:pgNumType w:start="1" w:fmt="decimal"/>
          <w:formProt w:val="false"/>
          <w:textDirection w:val="lrTb"/>
          <w:docGrid w:type="default" w:linePitch="100" w:charSpace="0"/>
        </w:sectPr>
        <w:pStyle w:val="Normal"/>
        <w:widowControl w:val="false"/>
        <w:spacing w:lineRule="auto" w:line="240" w:before="0" w:after="0"/>
        <w:jc w:val="both"/>
        <w:rPr>
          <w:rFonts w:ascii="Arial" w:hAnsi="Arial" w:eastAsia="Arial" w:cs="Arial"/>
          <w:color w:val="000000"/>
          <w:sz w:val="22"/>
          <w:szCs w:val="22"/>
        </w:rPr>
      </w:pPr>
      <w:r>
        <w:rPr>
          <w:rFonts w:eastAsia="Arial" w:cs="Arial" w:ascii="Arial" w:hAnsi="Arial"/>
          <w:color w:val="000000"/>
          <w:sz w:val="22"/>
          <w:szCs w:val="22"/>
        </w:rPr>
        <w:t xml:space="preserve">.     </w:t>
      </w:r>
    </w:p>
    <w:p>
      <w:pPr>
        <w:pStyle w:val="Normal"/>
        <w:spacing w:lineRule="auto" w:line="240" w:before="0" w:after="0"/>
        <w:ind w:left="6379"/>
        <w:jc w:val="both"/>
        <w:rPr>
          <w:rFonts w:ascii="Arial" w:hAnsi="Arial" w:eastAsia="Arial" w:cs="Arial"/>
          <w:i/>
          <w:i/>
          <w:sz w:val="16"/>
          <w:szCs w:val="16"/>
        </w:rPr>
      </w:pPr>
      <w:r>
        <w:rPr>
          <w:rFonts w:eastAsia="Arial" w:cs="Arial" w:ascii="Arial" w:hAnsi="Arial"/>
          <w:i/>
          <w:sz w:val="16"/>
          <w:szCs w:val="16"/>
        </w:rPr>
      </w:r>
    </w:p>
    <w:sectPr>
      <w:headerReference w:type="even" r:id="rId15"/>
      <w:headerReference w:type="default" r:id="rId16"/>
      <w:headerReference w:type="first" r:id="rId17"/>
      <w:footerReference w:type="even" r:id="rId18"/>
      <w:footerReference w:type="default" r:id="rId19"/>
      <w:footerReference w:type="first" r:id="rId20"/>
      <w:type w:val="nextPage"/>
      <w:pgSz w:w="11906" w:h="16838"/>
      <w:pgMar w:left="1440" w:right="1041"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w:charset w:val="ee"/>
    <w:family w:val="swiss"/>
    <w:pitch w:val="variable"/>
    <w:embedRegular r:id="rId14" w:fontKey="{0E014A78-CABC-4EF0-12AC-5CD89AEFDE0E}"/>
    <w:embedBold r:id="rId15" w:fontKey="{0F014A78-CABC-4EF0-12AC-5CD89AEFDE0F}"/>
    <w:embedItalic r:id="rId16" w:fontKey="{10014A78-CABC-4EF0-12AC-5CD89AEFDE10}"/>
  </w:font>
  <w:font w:name="Play">
    <w:charset w:val="ee"/>
    <w:family w:val="swiss"/>
    <w:pitch w:val="variable"/>
  </w:font>
  <w:font w:name="Aptos Display">
    <w:charset w:val="ee"/>
    <w:family w:val="swiss"/>
    <w:pitch w:val="variable"/>
    <w:embedRegular r:id="rId17" w:fontKey="{11014A78-CABC-4EF0-12AC-5CD89AEFDE11}"/>
  </w:font>
  <w:font w:name="Calibri">
    <w:charset w:val="ee"/>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Liberation Sans">
    <w:altName w:val="Arial"/>
    <w:charset w:val="ee"/>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Times New Roman">
    <w:charset w:val="ee"/>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ee"/>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24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suppressAutoHyphens w:val="true"/>
      <w:bidi w:val="0"/>
      <w:spacing w:lineRule="auto" w:line="276" w:before="240" w:after="120"/>
      <w:jc w:val="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suppressAutoHyphens w:val="true"/>
      <w:bidi w:val="0"/>
      <w:spacing w:lineRule="auto" w:line="276" w:before="240" w:after="120"/>
      <w:jc w:val="left"/>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keepNext w:val="true"/>
      <w:widowControl/>
      <w:bidi w:val="0"/>
      <w:spacing w:lineRule="auto" w:line="276" w:before="240" w:after="12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decimal"/>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decimal"/>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
    <w:lvl w:ilvl="0">
      <w:start w:val="1"/>
      <w:numFmt w:val="decimal"/>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6">
    <w:lvl w:ilvl="0">
      <w:start w:val="1"/>
      <w:numFmt w:val="decimal"/>
      <w:lvlText w:val="%1."/>
      <w:lvlJc w:val="left"/>
      <w:pPr>
        <w:tabs>
          <w:tab w:val="num" w:pos="0"/>
        </w:tabs>
        <w:ind w:left="720" w:hanging="360"/>
      </w:pPr>
      <w:rPr>
        <w:b w:val="false"/>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426" w:hanging="360"/>
      </w:pPr>
      <w:rPr>
        <w:sz w:val="22"/>
        <w:b w:val="false"/>
        <w:szCs w:val="22"/>
        <w:rFonts w:ascii="Arial" w:hAnsi="Arial" w:eastAsia="Aptos" w:cs="Arial"/>
      </w:rPr>
    </w:lvl>
    <w:lvl w:ilvl="1">
      <w:start w:val="1"/>
      <w:numFmt w:val="lowerLetter"/>
      <w:lvlText w:val="%2."/>
      <w:lvlJc w:val="left"/>
      <w:pPr>
        <w:tabs>
          <w:tab w:val="num" w:pos="0"/>
        </w:tabs>
        <w:ind w:left="1146" w:hanging="360"/>
      </w:pPr>
      <w:rPr/>
    </w:lvl>
    <w:lvl w:ilvl="2">
      <w:start w:val="1"/>
      <w:numFmt w:val="lowerRoman"/>
      <w:lvlText w:val="%3."/>
      <w:lvlJc w:val="right"/>
      <w:pPr>
        <w:tabs>
          <w:tab w:val="num" w:pos="0"/>
        </w:tabs>
        <w:ind w:left="1866" w:hanging="180"/>
      </w:pPr>
      <w:rPr/>
    </w:lvl>
    <w:lvl w:ilvl="3">
      <w:start w:val="1"/>
      <w:numFmt w:val="decimal"/>
      <w:lvlText w:val="%4."/>
      <w:lvlJc w:val="left"/>
      <w:pPr>
        <w:tabs>
          <w:tab w:val="num" w:pos="0"/>
        </w:tabs>
        <w:ind w:left="2586" w:hanging="360"/>
      </w:pPr>
      <w:rPr/>
    </w:lvl>
    <w:lvl w:ilvl="4">
      <w:start w:val="1"/>
      <w:numFmt w:val="lowerLetter"/>
      <w:lvlText w:val="%5."/>
      <w:lvlJc w:val="left"/>
      <w:pPr>
        <w:tabs>
          <w:tab w:val="num" w:pos="0"/>
        </w:tabs>
        <w:ind w:left="3306" w:hanging="360"/>
      </w:pPr>
      <w:rPr/>
    </w:lvl>
    <w:lvl w:ilvl="5">
      <w:start w:val="1"/>
      <w:numFmt w:val="lowerRoman"/>
      <w:lvlText w:val="%6."/>
      <w:lvlJc w:val="right"/>
      <w:pPr>
        <w:tabs>
          <w:tab w:val="num" w:pos="0"/>
        </w:tabs>
        <w:ind w:left="4026" w:hanging="180"/>
      </w:pPr>
      <w:rPr/>
    </w:lvl>
    <w:lvl w:ilvl="6">
      <w:start w:val="1"/>
      <w:numFmt w:val="decimal"/>
      <w:lvlText w:val="%7."/>
      <w:lvlJc w:val="left"/>
      <w:pPr>
        <w:tabs>
          <w:tab w:val="num" w:pos="0"/>
        </w:tabs>
        <w:ind w:left="4746" w:hanging="360"/>
      </w:pPr>
      <w:rPr/>
    </w:lvl>
    <w:lvl w:ilvl="7">
      <w:start w:val="1"/>
      <w:numFmt w:val="lowerLetter"/>
      <w:lvlText w:val="%8."/>
      <w:lvlJc w:val="left"/>
      <w:pPr>
        <w:tabs>
          <w:tab w:val="num" w:pos="0"/>
        </w:tabs>
        <w:ind w:left="5466" w:hanging="360"/>
      </w:pPr>
      <w:rPr/>
    </w:lvl>
    <w:lvl w:ilvl="8">
      <w:start w:val="1"/>
      <w:numFmt w:val="lowerRoman"/>
      <w:lvlText w:val="%9."/>
      <w:lvlJc w:val="right"/>
      <w:pPr>
        <w:tabs>
          <w:tab w:val="num" w:pos="0"/>
        </w:tabs>
        <w:ind w:left="6186" w:hanging="180"/>
      </w:pPr>
      <w:rPr/>
    </w:lvl>
  </w:abstractNum>
  <w:abstractNum w:abstractNumId="8">
    <w:lvl w:ilvl="0">
      <w:start w:val="1"/>
      <w:numFmt w:val="lowerLetter"/>
      <w:lvlText w:val="%1)"/>
      <w:lvlJc w:val="left"/>
      <w:pPr>
        <w:tabs>
          <w:tab w:val="num" w:pos="0"/>
        </w:tabs>
        <w:ind w:left="709" w:hanging="360"/>
      </w:pPr>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66"/>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4"/>
        <w:szCs w:val="24"/>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Aptos"/>
      <w:color w:val="auto"/>
      <w:kern w:val="0"/>
      <w:sz w:val="24"/>
      <w:szCs w:val="24"/>
      <w:lang w:val="pl-PL" w:eastAsia="en-US" w:bidi="ar-SA"/>
    </w:rPr>
  </w:style>
  <w:style w:type="paragraph" w:styleId="Heading1">
    <w:name w:val="heading 1"/>
    <w:basedOn w:val="Normal"/>
    <w:next w:val="Normal"/>
    <w:uiPriority w:val="9"/>
    <w:qFormat/>
    <w:pPr>
      <w:keepNext w:val="true"/>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val="true"/>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val="true"/>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val="true"/>
      <w:keepLines/>
      <w:spacing w:before="80" w:after="40"/>
      <w:outlineLvl w:val="3"/>
    </w:pPr>
    <w:rPr>
      <w:i/>
      <w:color w:val="0F4761"/>
    </w:rPr>
  </w:style>
  <w:style w:type="paragraph" w:styleId="Heading5">
    <w:name w:val="heading 5"/>
    <w:basedOn w:val="Normal"/>
    <w:next w:val="Normal"/>
    <w:uiPriority w:val="9"/>
    <w:semiHidden/>
    <w:unhideWhenUsed/>
    <w:qFormat/>
    <w:pPr>
      <w:keepNext w:val="true"/>
      <w:keepLines/>
      <w:spacing w:before="80" w:after="40"/>
      <w:outlineLvl w:val="4"/>
    </w:pPr>
    <w:rPr>
      <w:color w:val="0F4761"/>
    </w:rPr>
  </w:style>
  <w:style w:type="paragraph" w:styleId="Heading6">
    <w:name w:val="heading 6"/>
    <w:basedOn w:val="Normal"/>
    <w:next w:val="Normal"/>
    <w:uiPriority w:val="9"/>
    <w:semiHidden/>
    <w:unhideWhenUsed/>
    <w:qFormat/>
    <w:pPr>
      <w:keepNext w:val="true"/>
      <w:keepLines/>
      <w:spacing w:before="40" w:after="0"/>
      <w:outlineLvl w:val="5"/>
    </w:pPr>
    <w:rPr>
      <w:i/>
      <w:color w:val="595959"/>
    </w:rPr>
  </w:style>
  <w:style w:type="paragraph" w:styleId="Heading7">
    <w:name w:val="heading 7"/>
    <w:link w:val="Nagwek7Znak"/>
    <w:uiPriority w:val="9"/>
    <w:semiHidden/>
    <w:unhideWhenUsed/>
    <w:qFormat/>
    <w:rsid w:val="008e6920"/>
    <w:pPr>
      <w:keepNext w:val="true"/>
      <w:keepLines/>
      <w:widowControl/>
      <w:suppressAutoHyphens w:val="true"/>
      <w:bidi w:val="0"/>
      <w:spacing w:lineRule="auto" w:line="276" w:before="40" w:after="0"/>
      <w:jc w:val="left"/>
      <w:outlineLvl w:val="6"/>
    </w:pPr>
    <w:rPr>
      <w:rFonts w:ascii="Aptos" w:hAnsi="Aptos" w:eastAsia="" w:cs="" w:cstheme="majorBidi" w:eastAsiaTheme="majorEastAsia"/>
      <w:color w:themeColor="text1" w:themeTint="a6" w:val="595959"/>
      <w:kern w:val="0"/>
      <w:sz w:val="24"/>
      <w:szCs w:val="24"/>
      <w:lang w:val="pl-PL" w:eastAsia="en-US" w:bidi="ar-SA"/>
    </w:rPr>
  </w:style>
  <w:style w:type="paragraph" w:styleId="Heading8">
    <w:name w:val="heading 8"/>
    <w:link w:val="Nagwek8Znak"/>
    <w:uiPriority w:val="9"/>
    <w:semiHidden/>
    <w:unhideWhenUsed/>
    <w:qFormat/>
    <w:rsid w:val="008e6920"/>
    <w:pPr>
      <w:keepNext w:val="true"/>
      <w:keepLines/>
      <w:widowControl/>
      <w:suppressAutoHyphens w:val="true"/>
      <w:bidi w:val="0"/>
      <w:spacing w:lineRule="auto" w:line="276" w:before="0" w:after="0"/>
      <w:jc w:val="left"/>
      <w:outlineLvl w:val="7"/>
    </w:pPr>
    <w:rPr>
      <w:rFonts w:ascii="Aptos" w:hAnsi="Aptos" w:eastAsia="" w:cs="" w:cstheme="majorBidi" w:eastAsiaTheme="majorEastAsia"/>
      <w:i/>
      <w:iCs/>
      <w:color w:themeColor="text1" w:themeTint="d8" w:val="272727"/>
      <w:kern w:val="0"/>
      <w:sz w:val="24"/>
      <w:szCs w:val="24"/>
      <w:lang w:val="pl-PL" w:eastAsia="en-US" w:bidi="ar-SA"/>
    </w:rPr>
  </w:style>
  <w:style w:type="paragraph" w:styleId="Heading9">
    <w:name w:val="heading 9"/>
    <w:link w:val="Nagwek9Znak"/>
    <w:uiPriority w:val="9"/>
    <w:semiHidden/>
    <w:unhideWhenUsed/>
    <w:qFormat/>
    <w:rsid w:val="008e6920"/>
    <w:pPr>
      <w:keepNext w:val="true"/>
      <w:keepLines/>
      <w:widowControl/>
      <w:suppressAutoHyphens w:val="true"/>
      <w:bidi w:val="0"/>
      <w:spacing w:lineRule="auto" w:line="276" w:before="0" w:after="0"/>
      <w:jc w:val="left"/>
      <w:outlineLvl w:val="8"/>
    </w:pPr>
    <w:rPr>
      <w:rFonts w:ascii="Aptos" w:hAnsi="Aptos" w:eastAsia="" w:cs="" w:cstheme="majorBidi" w:eastAsiaTheme="majorEastAsia"/>
      <w:color w:themeColor="text1" w:themeTint="d8" w:val="272727"/>
      <w:kern w:val="0"/>
      <w:sz w:val="24"/>
      <w:szCs w:val="24"/>
      <w:lang w:val="pl-PL" w:eastAsia="en-US" w:bidi="ar-SA"/>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8e6920"/>
    <w:rPr>
      <w:rFonts w:ascii="Aptos Display" w:hAnsi="Aptos Display" w:eastAsia="" w:cs="" w:asciiTheme="majorHAnsi" w:cstheme="majorBidi" w:eastAsiaTheme="majorEastAsia" w:hAnsiTheme="majorHAnsi"/>
      <w:color w:themeColor="accent1" w:themeShade="bf" w:val="0F4761"/>
      <w:sz w:val="40"/>
      <w:szCs w:val="40"/>
    </w:rPr>
  </w:style>
  <w:style w:type="character" w:styleId="Nagwek2Znak" w:customStyle="1">
    <w:name w:val="Nagłówek 2 Znak"/>
    <w:basedOn w:val="DefaultParagraphFont"/>
    <w:uiPriority w:val="9"/>
    <w:semiHidden/>
    <w:qFormat/>
    <w:rsid w:val="008e6920"/>
    <w:rPr>
      <w:rFonts w:ascii="Aptos Display" w:hAnsi="Aptos Display" w:eastAsia="" w:cs="" w:asciiTheme="majorHAnsi" w:cstheme="majorBidi" w:eastAsiaTheme="majorEastAsia" w:hAnsiTheme="majorHAnsi"/>
      <w:color w:themeColor="accent1" w:themeShade="bf" w:val="0F4761"/>
      <w:sz w:val="32"/>
      <w:szCs w:val="32"/>
    </w:rPr>
  </w:style>
  <w:style w:type="character" w:styleId="Nagwek3Znak" w:customStyle="1">
    <w:name w:val="Nagłówek 3 Znak"/>
    <w:basedOn w:val="DefaultParagraphFont"/>
    <w:uiPriority w:val="9"/>
    <w:semiHidden/>
    <w:qFormat/>
    <w:rsid w:val="008e6920"/>
    <w:rPr>
      <w:rFonts w:eastAsia="" w:cs="" w:cstheme="majorBidi" w:eastAsiaTheme="majorEastAsia"/>
      <w:color w:themeColor="accent1" w:themeShade="bf" w:val="0F4761"/>
      <w:sz w:val="28"/>
      <w:szCs w:val="28"/>
    </w:rPr>
  </w:style>
  <w:style w:type="character" w:styleId="Nagwek4Znak" w:customStyle="1">
    <w:name w:val="Nagłówek 4 Znak"/>
    <w:basedOn w:val="DefaultParagraphFont"/>
    <w:uiPriority w:val="9"/>
    <w:semiHidden/>
    <w:qFormat/>
    <w:rsid w:val="008e6920"/>
    <w:rPr>
      <w:rFonts w:eastAsia="" w:cs="" w:cstheme="majorBidi" w:eastAsiaTheme="majorEastAsia"/>
      <w:i/>
      <w:iCs/>
      <w:color w:themeColor="accent1" w:themeShade="bf" w:val="0F4761"/>
    </w:rPr>
  </w:style>
  <w:style w:type="character" w:styleId="Nagwek5Znak" w:customStyle="1">
    <w:name w:val="Nagłówek 5 Znak"/>
    <w:basedOn w:val="DefaultParagraphFont"/>
    <w:uiPriority w:val="9"/>
    <w:semiHidden/>
    <w:qFormat/>
    <w:rsid w:val="008e6920"/>
    <w:rPr>
      <w:rFonts w:eastAsia="" w:cs="" w:cstheme="majorBidi" w:eastAsiaTheme="majorEastAsia"/>
      <w:color w:themeColor="accent1" w:themeShade="bf" w:val="0F4761"/>
    </w:rPr>
  </w:style>
  <w:style w:type="character" w:styleId="Nagwek6Znak" w:customStyle="1">
    <w:name w:val="Nagłówek 6 Znak"/>
    <w:basedOn w:val="DefaultParagraphFont"/>
    <w:uiPriority w:val="9"/>
    <w:semiHidden/>
    <w:qFormat/>
    <w:rsid w:val="008e6920"/>
    <w:rPr>
      <w:rFonts w:eastAsia="" w:cs="" w:cstheme="majorBidi" w:eastAsiaTheme="majorEastAsia"/>
      <w:i/>
      <w:iCs/>
      <w:color w:themeColor="text1" w:themeTint="a6" w:val="595959"/>
    </w:rPr>
  </w:style>
  <w:style w:type="character" w:styleId="Nagwek7Znak" w:customStyle="1">
    <w:name w:val="Nagłówek 7 Znak"/>
    <w:basedOn w:val="DefaultParagraphFont"/>
    <w:uiPriority w:val="9"/>
    <w:semiHidden/>
    <w:qFormat/>
    <w:rsid w:val="008e6920"/>
    <w:rPr>
      <w:rFonts w:eastAsia="" w:cs="" w:cstheme="majorBidi" w:eastAsiaTheme="majorEastAsia"/>
      <w:color w:themeColor="text1" w:themeTint="a6" w:val="595959"/>
    </w:rPr>
  </w:style>
  <w:style w:type="character" w:styleId="Nagwek8Znak" w:customStyle="1">
    <w:name w:val="Nagłówek 8 Znak"/>
    <w:basedOn w:val="DefaultParagraphFont"/>
    <w:uiPriority w:val="9"/>
    <w:semiHidden/>
    <w:qFormat/>
    <w:rsid w:val="008e6920"/>
    <w:rPr>
      <w:rFonts w:eastAsia="" w:cs="" w:cstheme="majorBidi" w:eastAsiaTheme="majorEastAsia"/>
      <w:i/>
      <w:iCs/>
      <w:color w:themeColor="text1" w:themeTint="d8" w:val="272727"/>
    </w:rPr>
  </w:style>
  <w:style w:type="character" w:styleId="Nagwek9Znak" w:customStyle="1">
    <w:name w:val="Nagłówek 9 Znak"/>
    <w:basedOn w:val="DefaultParagraphFont"/>
    <w:uiPriority w:val="9"/>
    <w:semiHidden/>
    <w:qFormat/>
    <w:rsid w:val="008e6920"/>
    <w:rPr>
      <w:rFonts w:eastAsia="" w:cs="" w:cstheme="majorBidi" w:eastAsiaTheme="majorEastAsia"/>
      <w:color w:themeColor="text1" w:themeTint="d8" w:val="272727"/>
    </w:rPr>
  </w:style>
  <w:style w:type="character" w:styleId="TytuZnak" w:customStyle="1">
    <w:name w:val="Tytuł Znak"/>
    <w:basedOn w:val="DefaultParagraphFont"/>
    <w:uiPriority w:val="10"/>
    <w:qFormat/>
    <w:rsid w:val="008e6920"/>
    <w:rPr>
      <w:rFonts w:ascii="Aptos Display" w:hAnsi="Aptos Display" w:eastAsia="" w:cs="" w:asciiTheme="majorHAnsi" w:cstheme="majorBidi" w:eastAsiaTheme="majorEastAsia" w:hAnsiTheme="majorHAnsi"/>
      <w:spacing w:val="-10"/>
      <w:kern w:val="2"/>
      <w:sz w:val="56"/>
      <w:szCs w:val="56"/>
    </w:rPr>
  </w:style>
  <w:style w:type="character" w:styleId="PodtytuZnak" w:customStyle="1">
    <w:name w:val="Podtytuł Znak"/>
    <w:basedOn w:val="DefaultParagraphFont"/>
    <w:uiPriority w:val="11"/>
    <w:qFormat/>
    <w:rsid w:val="008e6920"/>
    <w:rPr>
      <w:rFonts w:eastAsia="" w:cs="" w:cstheme="majorBidi" w:eastAsiaTheme="majorEastAsia"/>
      <w:color w:themeColor="text1" w:themeTint="a6" w:val="595959"/>
      <w:spacing w:val="15"/>
      <w:sz w:val="28"/>
      <w:szCs w:val="28"/>
    </w:rPr>
  </w:style>
  <w:style w:type="character" w:styleId="CytatZnak" w:customStyle="1">
    <w:name w:val="Cytat Znak"/>
    <w:basedOn w:val="DefaultParagraphFont"/>
    <w:link w:val="Quote"/>
    <w:uiPriority w:val="29"/>
    <w:qFormat/>
    <w:rsid w:val="008e6920"/>
    <w:rPr>
      <w:i/>
      <w:iCs/>
      <w:color w:themeColor="text1" w:themeTint="bf" w:val="404040"/>
    </w:rPr>
  </w:style>
  <w:style w:type="character" w:styleId="IntenseEmphasis">
    <w:name w:val="Intense Emphasis"/>
    <w:basedOn w:val="DefaultParagraphFont"/>
    <w:uiPriority w:val="21"/>
    <w:qFormat/>
    <w:rsid w:val="008e6920"/>
    <w:rPr>
      <w:i/>
      <w:iCs/>
      <w:color w:themeColor="accent1" w:themeShade="bf" w:val="0F4761"/>
    </w:rPr>
  </w:style>
  <w:style w:type="character" w:styleId="CytatintensywnyZnak" w:customStyle="1">
    <w:name w:val="Cytat intensywny Znak"/>
    <w:basedOn w:val="DefaultParagraphFont"/>
    <w:link w:val="IntenseQuote"/>
    <w:uiPriority w:val="30"/>
    <w:qFormat/>
    <w:rsid w:val="008e6920"/>
    <w:rPr>
      <w:i/>
      <w:iCs/>
      <w:color w:themeColor="accent1" w:themeShade="bf" w:val="0F4761"/>
    </w:rPr>
  </w:style>
  <w:style w:type="character" w:styleId="IntenseReference">
    <w:name w:val="Intense Reference"/>
    <w:basedOn w:val="DefaultParagraphFont"/>
    <w:uiPriority w:val="32"/>
    <w:qFormat/>
    <w:rsid w:val="008e6920"/>
    <w:rPr>
      <w:b/>
      <w:bCs/>
      <w:smallCaps/>
      <w:color w:themeColor="accent1" w:themeShade="bf" w:val="0F4761"/>
      <w:spacing w:val="5"/>
    </w:rPr>
  </w:style>
  <w:style w:type="character" w:styleId="TekstpodstawowyZnak" w:customStyle="1">
    <w:name w:val="Tekst podstawowy Znak"/>
    <w:basedOn w:val="DefaultParagraphFont"/>
    <w:uiPriority w:val="1"/>
    <w:qFormat/>
    <w:rsid w:val="0089706a"/>
    <w:rPr>
      <w:rFonts w:ascii="Calibri" w:hAnsi="Calibri" w:eastAsia="Calibri" w:cs="Calibri"/>
      <w:kern w:val="0"/>
      <w:sz w:val="18"/>
      <w:szCs w:val="18"/>
      <w:lang w:val="pl-PL"/>
    </w:rPr>
  </w:style>
  <w:style w:type="character" w:styleId="TekstprzypisudolnegoZnak" w:customStyle="1">
    <w:name w:val="Tekst przypisu dolnego Znak"/>
    <w:basedOn w:val="DefaultParagraphFont"/>
    <w:uiPriority w:val="99"/>
    <w:semiHidden/>
    <w:qFormat/>
    <w:rsid w:val="0089706a"/>
    <w:rPr>
      <w:rFonts w:ascii="Calibri" w:hAnsi="Calibri" w:eastAsia="Calibri" w:cs="Calibri"/>
      <w:kern w:val="0"/>
      <w:sz w:val="20"/>
      <w:szCs w:val="20"/>
      <w:lang w:val="pl-PL"/>
    </w:rPr>
  </w:style>
  <w:style w:type="character" w:styleId="Znakiprzypiswdolnych" w:customStyle="1">
    <w:name w:val="Znaki przypisów dolnych"/>
    <w:uiPriority w:val="99"/>
    <w:semiHidden/>
    <w:unhideWhenUsed/>
    <w:qFormat/>
    <w:rsid w:val="0089706a"/>
    <w:rPr>
      <w:vertAlign w:val="superscript"/>
    </w:rPr>
  </w:style>
  <w:style w:type="character" w:styleId="Znakiprzypiswdolnychuser">
    <w:name w:val="Znaki przypisów dolnych (user)"/>
    <w:qFormat/>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530f8e"/>
    <w:rPr>
      <w:sz w:val="16"/>
      <w:szCs w:val="16"/>
    </w:rPr>
  </w:style>
  <w:style w:type="character" w:styleId="TekstkomentarzaZnak" w:customStyle="1">
    <w:name w:val="Tekst komentarza Znak"/>
    <w:basedOn w:val="DefaultParagraphFont"/>
    <w:link w:val="CommentText"/>
    <w:uiPriority w:val="99"/>
    <w:qFormat/>
    <w:rsid w:val="00530f8e"/>
    <w:rPr>
      <w:sz w:val="20"/>
      <w:szCs w:val="20"/>
    </w:rPr>
  </w:style>
  <w:style w:type="character" w:styleId="TematkomentarzaZnak" w:customStyle="1">
    <w:name w:val="Temat komentarza Znak"/>
    <w:basedOn w:val="TekstkomentarzaZnak"/>
    <w:link w:val="annotationsubject"/>
    <w:uiPriority w:val="99"/>
    <w:semiHidden/>
    <w:qFormat/>
    <w:rsid w:val="00530f8e"/>
    <w:rPr>
      <w:b/>
      <w:bCs/>
      <w:sz w:val="20"/>
      <w:szCs w:val="20"/>
    </w:rPr>
  </w:style>
  <w:style w:type="character" w:styleId="Hyperlink">
    <w:name w:val="Hyperlink"/>
    <w:basedOn w:val="DefaultParagraphFont"/>
    <w:uiPriority w:val="99"/>
    <w:unhideWhenUsed/>
    <w:rsid w:val="00530f8e"/>
    <w:rPr>
      <w:color w:themeColor="hyperlink" w:val="467886"/>
      <w:u w:val="single"/>
    </w:rPr>
  </w:style>
  <w:style w:type="character" w:styleId="UnresolvedMention">
    <w:name w:val="Unresolved Mention"/>
    <w:basedOn w:val="DefaultParagraphFont"/>
    <w:uiPriority w:val="99"/>
    <w:semiHidden/>
    <w:unhideWhenUsed/>
    <w:qFormat/>
    <w:rsid w:val="00530f8e"/>
    <w:rPr>
      <w:color w:val="605E5C"/>
      <w:shd w:fill="E1DFDD" w:val="clear"/>
    </w:rPr>
  </w:style>
  <w:style w:type="character" w:styleId="StopkaZnak" w:customStyle="1">
    <w:name w:val="Stopka Znak"/>
    <w:basedOn w:val="DefaultParagraphFont"/>
    <w:uiPriority w:val="99"/>
    <w:qFormat/>
    <w:rsid w:val="005550e7"/>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link w:val="TekstpodstawowyZnak"/>
    <w:uiPriority w:val="1"/>
    <w:qFormat/>
    <w:rsid w:val="0089706a"/>
    <w:pPr>
      <w:widowControl w:val="false"/>
      <w:suppressAutoHyphens w:val="true"/>
      <w:bidi w:val="0"/>
      <w:spacing w:lineRule="auto" w:line="240" w:before="0" w:after="0"/>
      <w:jc w:val="left"/>
    </w:pPr>
    <w:rPr>
      <w:rFonts w:ascii="Calibri" w:hAnsi="Calibri" w:eastAsia="Calibri" w:cs="Calibri"/>
      <w:color w:val="auto"/>
      <w:kern w:val="0"/>
      <w:sz w:val="18"/>
      <w:szCs w:val="18"/>
      <w:lang w:val="pl-PL" w:eastAsia="en-US" w:bidi="ar-SA"/>
    </w:rPr>
  </w:style>
  <w:style w:type="paragraph" w:styleId="List">
    <w:name w:val="List"/>
    <w:basedOn w:val="BodyText"/>
    <w:pPr/>
    <w:rPr>
      <w:rFonts w:cs="Arial"/>
    </w:rPr>
  </w:style>
  <w:style w:type="paragraph" w:styleId="Caption">
    <w:name w:val="caption"/>
    <w:qFormat/>
    <w:pPr>
      <w:widowControl/>
      <w:suppressLineNumbers/>
      <w:suppressAutoHyphens w:val="true"/>
      <w:bidi w:val="0"/>
      <w:spacing w:lineRule="auto" w:line="276" w:before="120" w:after="120"/>
      <w:jc w:val="left"/>
    </w:pPr>
    <w:rPr>
      <w:rFonts w:ascii="Aptos" w:hAnsi="Aptos" w:eastAsia="Aptos" w:cs="Arial"/>
      <w:i/>
      <w:iCs/>
      <w:color w:val="auto"/>
      <w:kern w:val="0"/>
      <w:sz w:val="24"/>
      <w:szCs w:val="24"/>
      <w:lang w:val="pl-PL" w:eastAsia="en-US" w:bidi="ar-SA"/>
    </w:rPr>
  </w:style>
  <w:style w:type="paragraph" w:styleId="Indeks" w:customStyle="1">
    <w:name w:val="Indeks"/>
    <w:qFormat/>
    <w:pPr>
      <w:widowControl/>
      <w:suppressLineNumbers/>
      <w:suppressAutoHyphens w:val="true"/>
      <w:bidi w:val="0"/>
      <w:spacing w:lineRule="auto" w:line="276" w:before="0" w:after="160"/>
      <w:jc w:val="left"/>
    </w:pPr>
    <w:rPr>
      <w:rFonts w:ascii="Aptos" w:hAnsi="Aptos" w:eastAsia="Aptos" w:cs="Arial"/>
      <w:color w:val="auto"/>
      <w:kern w:val="0"/>
      <w:sz w:val="24"/>
      <w:szCs w:val="24"/>
      <w:lang w:val="pl-PL" w:eastAsia="en-US" w:bidi="ar-SA"/>
    </w:rPr>
  </w:style>
  <w:style w:type="paragraph" w:styleId="Nagwekuser">
    <w:name w:val="Nagłówek (user)"/>
    <w:basedOn w:val="Normal"/>
    <w:next w:val="BodyText"/>
    <w:qFormat/>
    <w:pPr>
      <w:keepNext w:val="true"/>
      <w:spacing w:before="240" w:after="120"/>
    </w:pPr>
    <w:rPr>
      <w:rFonts w:ascii="Liberation Sans" w:hAnsi="Liberation Sans" w:eastAsia="Microsoft YaHei" w:cs="Arial"/>
      <w:sz w:val="28"/>
      <w:szCs w:val="28"/>
    </w:rPr>
  </w:style>
  <w:style w:type="paragraph" w:styleId="Indeksuser">
    <w:name w:val="Indeks (user)"/>
    <w:basedOn w:val="Normal"/>
    <w:qFormat/>
    <w:pPr>
      <w:suppressLineNumbers/>
    </w:pPr>
    <w:rPr>
      <w:rFonts w:cs="Arial"/>
    </w:rPr>
  </w:style>
  <w:style w:type="paragraph" w:styleId="Title">
    <w:name w:val="Title"/>
    <w:basedOn w:val="Normal"/>
    <w:next w:val="Normal"/>
    <w:uiPriority w:val="10"/>
    <w:qFormat/>
    <w:pPr>
      <w:spacing w:lineRule="auto" w:line="240" w:before="0" w:after="80"/>
    </w:pPr>
    <w:rPr>
      <w:rFonts w:ascii="Play" w:hAnsi="Play" w:eastAsia="Play" w:cs="Play"/>
      <w:sz w:val="56"/>
      <w:szCs w:val="56"/>
    </w:rPr>
  </w:style>
  <w:style w:type="paragraph" w:styleId="Gwkaistopkauser">
    <w:name w:val="Główka i stopka (user)"/>
    <w:basedOn w:val="Normal"/>
    <w:qFormat/>
    <w:pPr/>
    <w:rPr/>
  </w:style>
  <w:style w:type="paragraph" w:styleId="Gwkaistopka">
    <w:name w:val="Główka i stopka"/>
    <w:basedOn w:val="Normal"/>
    <w:qFormat/>
    <w:pPr/>
    <w:rPr/>
  </w:style>
  <w:style w:type="paragraph" w:styleId="Header">
    <w:name w:val="header"/>
    <w:next w:val="BodyText"/>
    <w:qFormat/>
    <w:pPr>
      <w:keepNext w:val="true"/>
      <w:widowControl/>
      <w:suppressAutoHyphens w:val="true"/>
      <w:bidi w:val="0"/>
      <w:spacing w:lineRule="auto" w:line="276" w:before="240" w:after="120"/>
      <w:jc w:val="left"/>
    </w:pPr>
    <w:rPr>
      <w:rFonts w:ascii="Liberation Sans" w:hAnsi="Liberation Sans" w:eastAsia="Microsoft YaHei" w:cs="Arial"/>
      <w:color w:val="auto"/>
      <w:kern w:val="0"/>
      <w:sz w:val="28"/>
      <w:szCs w:val="28"/>
      <w:lang w:val="pl-PL" w:eastAsia="en-US" w:bidi="ar-SA"/>
    </w:rPr>
  </w:style>
  <w:style w:type="paragraph" w:styleId="Quote">
    <w:name w:val="Quote"/>
    <w:link w:val="CytatZnak"/>
    <w:uiPriority w:val="29"/>
    <w:qFormat/>
    <w:rsid w:val="008e6920"/>
    <w:pPr>
      <w:widowControl/>
      <w:suppressAutoHyphens w:val="true"/>
      <w:bidi w:val="0"/>
      <w:spacing w:lineRule="auto" w:line="276" w:before="160" w:after="160"/>
      <w:jc w:val="center"/>
    </w:pPr>
    <w:rPr>
      <w:rFonts w:ascii="Aptos" w:hAnsi="Aptos" w:eastAsia="Aptos" w:cs="Aptos"/>
      <w:i/>
      <w:iCs/>
      <w:color w:themeColor="text1" w:themeTint="bf" w:val="404040"/>
      <w:kern w:val="0"/>
      <w:sz w:val="24"/>
      <w:szCs w:val="24"/>
      <w:lang w:val="pl-PL" w:eastAsia="en-US" w:bidi="ar-SA"/>
    </w:rPr>
  </w:style>
  <w:style w:type="paragraph" w:styleId="ListParagraph">
    <w:name w:val="List Paragraph"/>
    <w:uiPriority w:val="34"/>
    <w:qFormat/>
    <w:rsid w:val="008e6920"/>
    <w:pPr>
      <w:widowControl/>
      <w:suppressAutoHyphens w:val="true"/>
      <w:bidi w:val="0"/>
      <w:spacing w:lineRule="auto" w:line="276" w:before="0" w:after="160"/>
      <w:ind w:left="720"/>
      <w:contextualSpacing/>
      <w:jc w:val="left"/>
    </w:pPr>
    <w:rPr>
      <w:rFonts w:ascii="Aptos" w:hAnsi="Aptos" w:eastAsia="Aptos" w:cs="Aptos"/>
      <w:color w:val="auto"/>
      <w:kern w:val="0"/>
      <w:sz w:val="24"/>
      <w:szCs w:val="24"/>
      <w:lang w:val="pl-PL" w:eastAsia="en-US" w:bidi="ar-SA"/>
    </w:rPr>
  </w:style>
  <w:style w:type="paragraph" w:styleId="IntenseQuote">
    <w:name w:val="Intense Quote"/>
    <w:link w:val="CytatintensywnyZnak"/>
    <w:uiPriority w:val="30"/>
    <w:qFormat/>
    <w:rsid w:val="008e6920"/>
    <w:pPr>
      <w:widowControl/>
      <w:pBdr>
        <w:top w:val="single" w:sz="4" w:space="10" w:color="0F4761"/>
        <w:bottom w:val="single" w:sz="4" w:space="10" w:color="0F4761"/>
      </w:pBdr>
      <w:suppressAutoHyphens w:val="true"/>
      <w:bidi w:val="0"/>
      <w:spacing w:lineRule="auto" w:line="276" w:before="360" w:after="360"/>
      <w:ind w:left="864" w:right="864"/>
      <w:jc w:val="center"/>
    </w:pPr>
    <w:rPr>
      <w:rFonts w:ascii="Aptos" w:hAnsi="Aptos" w:eastAsia="Aptos" w:cs="Aptos"/>
      <w:i/>
      <w:iCs/>
      <w:color w:themeColor="accent1" w:themeShade="bf" w:val="0F4761"/>
      <w:kern w:val="0"/>
      <w:sz w:val="24"/>
      <w:szCs w:val="24"/>
      <w:lang w:val="pl-PL" w:eastAsia="en-US" w:bidi="ar-SA"/>
    </w:rPr>
  </w:style>
  <w:style w:type="paragraph" w:styleId="TableParagraph" w:customStyle="1">
    <w:name w:val="Table Paragraph"/>
    <w:uiPriority w:val="1"/>
    <w:qFormat/>
    <w:rsid w:val="0089706a"/>
    <w:pPr>
      <w:widowControl w:val="false"/>
      <w:suppressAutoHyphens w:val="true"/>
      <w:bidi w:val="0"/>
      <w:spacing w:lineRule="auto" w:line="240" w:before="0" w:after="0"/>
      <w:ind w:left="109"/>
      <w:jc w:val="left"/>
    </w:pPr>
    <w:rPr>
      <w:rFonts w:ascii="Calibri" w:hAnsi="Calibri" w:eastAsia="Calibri" w:cs="Calibri"/>
      <w:color w:val="auto"/>
      <w:kern w:val="0"/>
      <w:sz w:val="22"/>
      <w:szCs w:val="22"/>
      <w:lang w:val="pl-PL" w:eastAsia="en-US" w:bidi="ar-SA"/>
    </w:rPr>
  </w:style>
  <w:style w:type="paragraph" w:styleId="FootnoteText">
    <w:name w:val="footnote text"/>
    <w:link w:val="TekstprzypisudolnegoZnak"/>
    <w:uiPriority w:val="99"/>
    <w:semiHidden/>
    <w:unhideWhenUsed/>
    <w:rsid w:val="0089706a"/>
    <w:pPr>
      <w:widowControl w:val="false"/>
      <w:suppressAutoHyphens w:val="true"/>
      <w:bidi w:val="0"/>
      <w:spacing w:lineRule="auto" w:line="240" w:before="0" w:after="0"/>
      <w:jc w:val="left"/>
    </w:pPr>
    <w:rPr>
      <w:rFonts w:ascii="Calibri" w:hAnsi="Calibri" w:eastAsia="Calibri" w:cs="Calibri"/>
      <w:color w:val="auto"/>
      <w:kern w:val="0"/>
      <w:sz w:val="20"/>
      <w:szCs w:val="20"/>
      <w:lang w:val="pl-PL" w:eastAsia="en-US" w:bidi="ar-SA"/>
    </w:rPr>
  </w:style>
  <w:style w:type="paragraph" w:styleId="CommentText">
    <w:name w:val="annotation text"/>
    <w:link w:val="TekstkomentarzaZnak"/>
    <w:uiPriority w:val="99"/>
    <w:unhideWhenUsed/>
    <w:qFormat/>
    <w:rsid w:val="00530f8e"/>
    <w:pPr>
      <w:widowControl/>
      <w:suppressAutoHyphens w:val="true"/>
      <w:bidi w:val="0"/>
      <w:spacing w:lineRule="auto" w:line="240" w:before="0" w:after="160"/>
      <w:jc w:val="left"/>
    </w:pPr>
    <w:rPr>
      <w:rFonts w:ascii="Aptos" w:hAnsi="Aptos" w:eastAsia="Aptos" w:cs="Aptos"/>
      <w:color w:val="auto"/>
      <w:kern w:val="0"/>
      <w:sz w:val="20"/>
      <w:szCs w:val="20"/>
      <w:lang w:val="pl-PL" w:eastAsia="en-US" w:bidi="ar-SA"/>
    </w:rPr>
  </w:style>
  <w:style w:type="paragraph" w:styleId="annotationsubject">
    <w:name w:val="annotation subject"/>
    <w:basedOn w:val="CommentText"/>
    <w:next w:val="CommentText"/>
    <w:link w:val="TematkomentarzaZnak"/>
    <w:uiPriority w:val="99"/>
    <w:semiHidden/>
    <w:unhideWhenUsed/>
    <w:qFormat/>
    <w:rsid w:val="00530f8e"/>
    <w:pPr/>
    <w:rPr>
      <w:b/>
      <w:bCs/>
    </w:rPr>
  </w:style>
  <w:style w:type="paragraph" w:styleId="NormalWeb">
    <w:name w:val="Normal (Web)"/>
    <w:qFormat/>
    <w:rsid w:val="004a1a54"/>
    <w:pPr>
      <w:widowControl/>
      <w:suppressAutoHyphens w:val="true"/>
      <w:bidi w:val="0"/>
      <w:spacing w:lineRule="auto" w:line="240" w:before="280" w:after="119"/>
      <w:jc w:val="left"/>
    </w:pPr>
    <w:rPr>
      <w:rFonts w:ascii="Times New Roman" w:hAnsi="Times New Roman" w:eastAsia="Times New Roman" w:cs="Times New Roman"/>
      <w:color w:val="auto"/>
      <w:kern w:val="0"/>
      <w:sz w:val="24"/>
      <w:szCs w:val="24"/>
      <w:lang w:val="pl-PL" w:eastAsia="en-US" w:bidi="ar-SA"/>
    </w:rPr>
  </w:style>
  <w:style w:type="paragraph" w:styleId="Subtitle">
    <w:name w:val="Subtitle"/>
    <w:basedOn w:val="Normal"/>
    <w:next w:val="Normal"/>
    <w:uiPriority w:val="11"/>
    <w:qFormat/>
    <w:pPr/>
    <w:rPr>
      <w:color w:val="595959"/>
      <w:sz w:val="28"/>
      <w:szCs w:val="28"/>
    </w:rPr>
  </w:style>
  <w:style w:type="paragraph" w:styleId="Footer">
    <w:name w:val="footer"/>
    <w:basedOn w:val="Normal"/>
    <w:link w:val="StopkaZnak"/>
    <w:uiPriority w:val="99"/>
    <w:unhideWhenUsed/>
    <w:rsid w:val="005550e7"/>
    <w:pPr>
      <w:tabs>
        <w:tab w:val="clear" w:pos="720"/>
        <w:tab w:val="center" w:pos="4680" w:leader="none"/>
        <w:tab w:val="right" w:pos="9360" w:leader="none"/>
      </w:tabs>
      <w:spacing w:lineRule="auto" w:line="240" w:before="0" w:after="0"/>
    </w:pPr>
    <w:rPr/>
  </w:style>
  <w:style w:type="paragraph" w:styleId="Revision">
    <w:name w:val="Revision"/>
    <w:uiPriority w:val="99"/>
    <w:semiHidden/>
    <w:qFormat/>
    <w:rsid w:val="00be7bab"/>
    <w:pPr>
      <w:widowControl/>
      <w:suppressAutoHyphens w:val="true"/>
      <w:bidi w:val="0"/>
      <w:spacing w:lineRule="auto" w:line="240" w:before="0" w:after="0"/>
      <w:jc w:val="left"/>
    </w:pPr>
    <w:rPr>
      <w:rFonts w:ascii="Aptos" w:hAnsi="Aptos" w:eastAsia="Aptos" w:cs="Aptos"/>
      <w:color w:val="auto"/>
      <w:kern w:val="0"/>
      <w:sz w:val="24"/>
      <w:szCs w:val="24"/>
      <w:lang w:val="pl-PL" w:eastAsia="en-US" w:bidi="ar-SA"/>
    </w:rPr>
  </w:style>
  <w:style w:type="numbering" w:styleId="Bezlistyuser" w:default="1">
    <w:name w:val="Bez listy (user)"/>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rsid w:val="0089706a"/>
    <w:rPr>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ekretariat@chkschelm.pl"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3Ok8X/Kq1YWupJMnAtN2Xk3SA9A==">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Application>LibreOffice/25.2.5.2$Windows_X86_64 LibreOffice_project/03d19516eb2e1dd5d4ccd751a0d6f35f35e08022</Application>
  <AppVersion>15.0000</AppVersion>
  <Pages>13</Pages>
  <Words>2650</Words>
  <Characters>17772</Characters>
  <CharactersWithSpaces>20310</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2025-09-24T20:49:00Z</dcterms:created>
  <dc:creator>Barbara Urban</dc:creator>
  <dc:description/>
  <dc:language>pl-PL</dc:language>
  <cp:lastModifiedBy/>
  <cp:lastPrinted>2025-09-22T10:55:00Z</cp:lastPrinted>
  <dcterms:modified xsi:type="dcterms:W3CDTF">2025-10-26T12:55:54Z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